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6B6286" w14:textId="77777777" w:rsidR="00A83C37" w:rsidRDefault="00093B20">
      <w:pPr>
        <w:sectPr w:rsidR="00A83C37" w:rsidSect="00641DC0">
          <w:pgSz w:w="12240" w:h="15840"/>
          <w:pgMar w:top="1440" w:right="1440" w:bottom="1440" w:left="1440" w:header="720" w:footer="720" w:gutter="0"/>
          <w:cols w:space="720"/>
          <w:docGrid w:linePitch="360"/>
        </w:sectPr>
      </w:pPr>
      <w:r>
        <w:rPr>
          <w:noProof/>
        </w:rPr>
        <mc:AlternateContent>
          <mc:Choice Requires="wps">
            <w:drawing>
              <wp:anchor distT="0" distB="0" distL="114300" distR="114300" simplePos="0" relativeHeight="251659264" behindDoc="0" locked="0" layoutInCell="1" allowOverlap="1" wp14:anchorId="352607B5" wp14:editId="13B877E7">
                <wp:simplePos x="0" y="0"/>
                <wp:positionH relativeFrom="margin">
                  <wp:posOffset>101600</wp:posOffset>
                </wp:positionH>
                <wp:positionV relativeFrom="margin">
                  <wp:posOffset>3644900</wp:posOffset>
                </wp:positionV>
                <wp:extent cx="5734050" cy="2032000"/>
                <wp:effectExtent l="0" t="0" r="0" b="6350"/>
                <wp:wrapSquare wrapText="bothSides"/>
                <wp:docPr id="2" name="Text Box 2"/>
                <wp:cNvGraphicFramePr/>
                <a:graphic xmlns:a="http://schemas.openxmlformats.org/drawingml/2006/main">
                  <a:graphicData uri="http://schemas.microsoft.com/office/word/2010/wordprocessingShape">
                    <wps:wsp>
                      <wps:cNvSpPr txBox="1"/>
                      <wps:spPr>
                        <a:xfrm>
                          <a:off x="0" y="0"/>
                          <a:ext cx="5734050" cy="20320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143246A" w14:textId="49C64AAC" w:rsidR="00105789" w:rsidRDefault="00105789" w:rsidP="00641DC0">
                            <w:pPr>
                              <w:pStyle w:val="Title"/>
                            </w:pPr>
                            <w:r>
                              <w:t>DISIS 20</w:t>
                            </w:r>
                            <w:r w:rsidR="0011399A">
                              <w:t>20</w:t>
                            </w:r>
                            <w:r w:rsidR="00E51318">
                              <w:t>-00</w:t>
                            </w:r>
                            <w:r w:rsidR="0011399A">
                              <w:t>1</w:t>
                            </w:r>
                          </w:p>
                          <w:p w14:paraId="35F48751" w14:textId="0BFC2B6E" w:rsidR="00105789" w:rsidRDefault="00105789" w:rsidP="004A52F2">
                            <w:pPr>
                              <w:pStyle w:val="Subtitle"/>
                              <w:rPr>
                                <w:sz w:val="40"/>
                                <w:szCs w:val="40"/>
                              </w:rPr>
                            </w:pPr>
                            <w:r>
                              <w:rPr>
                                <w:sz w:val="40"/>
                                <w:szCs w:val="40"/>
                              </w:rPr>
                              <w:t>Incremental Long-Term Congestion Rights Study Report</w:t>
                            </w:r>
                          </w:p>
                          <w:p w14:paraId="5FC9BF0D" w14:textId="02CC1140" w:rsidR="00DD1E94" w:rsidRPr="005D6618" w:rsidRDefault="00DD1E94" w:rsidP="005D6618">
                            <w:pPr>
                              <w:jc w:val="center"/>
                              <w:rPr>
                                <w:rFonts w:ascii="Rockwell" w:hAnsi="Rockwell"/>
                                <w:color w:val="000000" w:themeColor="text1"/>
                                <w:sz w:val="40"/>
                                <w:szCs w:val="40"/>
                                <w14:textFill>
                                  <w14:solidFill>
                                    <w14:schemeClr w14:val="tx1">
                                      <w14:lumMod w14:val="75000"/>
                                      <w14:lumOff w14:val="25000"/>
                                      <w14:lumMod w14:val="65000"/>
                                      <w14:lumOff w14:val="35000"/>
                                    </w14:schemeClr>
                                  </w14:solidFill>
                                </w14:textFill>
                              </w:rPr>
                            </w:pPr>
                            <w:r w:rsidRPr="001227FF">
                              <w:rPr>
                                <w:rFonts w:ascii="Rockwell" w:hAnsi="Rockwell"/>
                                <w:color w:val="000000" w:themeColor="text1"/>
                                <w:sz w:val="40"/>
                                <w:szCs w:val="40"/>
                                <w14:textFill>
                                  <w14:solidFill>
                                    <w14:schemeClr w14:val="tx1">
                                      <w14:lumMod w14:val="75000"/>
                                      <w14:lumOff w14:val="25000"/>
                                      <w14:lumMod w14:val="65000"/>
                                      <w14:lumOff w14:val="35000"/>
                                    </w14:schemeClr>
                                  </w14:solidFill>
                                </w14:textFill>
                              </w:rPr>
                              <w:t>GEN-2</w:t>
                            </w:r>
                            <w:r w:rsidR="0011399A" w:rsidRPr="001227FF">
                              <w:rPr>
                                <w:rFonts w:ascii="Rockwell" w:hAnsi="Rockwell"/>
                                <w:color w:val="000000" w:themeColor="text1"/>
                                <w:sz w:val="40"/>
                                <w:szCs w:val="40"/>
                                <w14:textFill>
                                  <w14:solidFill>
                                    <w14:schemeClr w14:val="tx1">
                                      <w14:lumMod w14:val="75000"/>
                                      <w14:lumOff w14:val="25000"/>
                                      <w14:lumMod w14:val="65000"/>
                                      <w14:lumOff w14:val="35000"/>
                                    </w14:schemeClr>
                                  </w14:solidFill>
                                </w14:textFill>
                              </w:rPr>
                              <w:t>020</w:t>
                            </w:r>
                            <w:r w:rsidRPr="001227FF">
                              <w:rPr>
                                <w:rFonts w:ascii="Rockwell" w:hAnsi="Rockwell"/>
                                <w:color w:val="000000" w:themeColor="text1"/>
                                <w:sz w:val="40"/>
                                <w:szCs w:val="40"/>
                                <w14:textFill>
                                  <w14:solidFill>
                                    <w14:schemeClr w14:val="tx1">
                                      <w14:lumMod w14:val="75000"/>
                                      <w14:lumOff w14:val="25000"/>
                                      <w14:lumMod w14:val="65000"/>
                                      <w14:lumOff w14:val="35000"/>
                                    </w14:schemeClr>
                                  </w14:solidFill>
                                </w14:textFill>
                              </w:rPr>
                              <w:t>-0</w:t>
                            </w:r>
                            <w:r w:rsidR="00D0603A" w:rsidRPr="001227FF">
                              <w:rPr>
                                <w:rFonts w:ascii="Rockwell" w:hAnsi="Rockwell"/>
                                <w:color w:val="000000" w:themeColor="text1"/>
                                <w:sz w:val="40"/>
                                <w:szCs w:val="40"/>
                                <w14:textFill>
                                  <w14:solidFill>
                                    <w14:schemeClr w14:val="tx1">
                                      <w14:lumMod w14:val="75000"/>
                                      <w14:lumOff w14:val="25000"/>
                                      <w14:lumMod w14:val="65000"/>
                                      <w14:lumOff w14:val="35000"/>
                                    </w14:schemeClr>
                                  </w14:solidFill>
                                </w14:textFill>
                              </w:rPr>
                              <w:t>65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52607B5" id="_x0000_t202" coordsize="21600,21600" o:spt="202" path="m,l,21600r21600,l21600,xe">
                <v:stroke joinstyle="miter"/>
                <v:path gradientshapeok="t" o:connecttype="rect"/>
              </v:shapetype>
              <v:shape id="Text Box 2" o:spid="_x0000_s1026" type="#_x0000_t202" style="position:absolute;margin-left:8pt;margin-top:287pt;width:451.5pt;height:160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" fillcolor="white [3201]" stroked="f" strokeweight=".5pt">
                <v:textbox>
                  <w:txbxContent>
                    <w:p w14:paraId="3143246A" w14:textId="49C64AAC" w:rsidR="00105789" w:rsidRDefault="00105789" w:rsidP="00641DC0">
                      <w:pPr>
                        <w:pStyle w:val="Title"/>
                      </w:pPr>
                      <w:r>
                        <w:t>DISIS 20</w:t>
                      </w:r>
                      <w:r w:rsidR="0011399A">
                        <w:t>20</w:t>
                      </w:r>
                      <w:r w:rsidR="00E51318">
                        <w:t>-00</w:t>
                      </w:r>
                      <w:r w:rsidR="0011399A">
                        <w:t>1</w:t>
                      </w:r>
                    </w:p>
                    <w:p w14:paraId="35F48751" w14:textId="0BFC2B6E" w:rsidR="00105789" w:rsidRDefault="00105789" w:rsidP="004A52F2">
                      <w:pPr>
                        <w:pStyle w:val="Subtitle"/>
                        <w:rPr>
                          <w:sz w:val="40"/>
                          <w:szCs w:val="40"/>
                        </w:rPr>
                      </w:pPr>
                      <w:r>
                        <w:rPr>
                          <w:sz w:val="40"/>
                          <w:szCs w:val="40"/>
                        </w:rPr>
                        <w:t>Incremental Long-Term Congestion Rights Study Report</w:t>
                      </w:r>
                    </w:p>
                    <w:p w14:paraId="5FC9BF0D" w14:textId="02CC1140" w:rsidR="00DD1E94" w:rsidRPr="005D6618" w:rsidRDefault="00DD1E94" w:rsidP="005D6618">
                      <w:pPr>
                        <w:jc w:val="center"/>
                        <w:rPr>
                          <w:rFonts w:ascii="Rockwell" w:hAnsi="Rockwell"/>
                          <w:color w:val="000000" w:themeColor="text1"/>
                          <w:sz w:val="40"/>
                          <w:szCs w:val="40"/>
                          <w14:textFill>
                            <w14:solidFill>
                              <w14:schemeClr w14:val="tx1">
                                <w14:lumMod w14:val="75000"/>
                                <w14:lumOff w14:val="25000"/>
                                <w14:lumMod w14:val="65000"/>
                                <w14:lumOff w14:val="35000"/>
                              </w14:schemeClr>
                            </w14:solidFill>
                          </w14:textFill>
                        </w:rPr>
                      </w:pPr>
                      <w:r w:rsidRPr="001227FF">
                        <w:rPr>
                          <w:rFonts w:ascii="Rockwell" w:hAnsi="Rockwell"/>
                          <w:color w:val="000000" w:themeColor="text1"/>
                          <w:sz w:val="40"/>
                          <w:szCs w:val="40"/>
                          <w14:textFill>
                            <w14:solidFill>
                              <w14:schemeClr w14:val="tx1">
                                <w14:lumMod w14:val="75000"/>
                                <w14:lumOff w14:val="25000"/>
                                <w14:lumMod w14:val="65000"/>
                                <w14:lumOff w14:val="35000"/>
                              </w14:schemeClr>
                            </w14:solidFill>
                          </w14:textFill>
                        </w:rPr>
                        <w:t>GEN-2</w:t>
                      </w:r>
                      <w:r w:rsidR="0011399A" w:rsidRPr="001227FF">
                        <w:rPr>
                          <w:rFonts w:ascii="Rockwell" w:hAnsi="Rockwell"/>
                          <w:color w:val="000000" w:themeColor="text1"/>
                          <w:sz w:val="40"/>
                          <w:szCs w:val="40"/>
                          <w14:textFill>
                            <w14:solidFill>
                              <w14:schemeClr w14:val="tx1">
                                <w14:lumMod w14:val="75000"/>
                                <w14:lumOff w14:val="25000"/>
                                <w14:lumMod w14:val="65000"/>
                                <w14:lumOff w14:val="35000"/>
                              </w14:schemeClr>
                            </w14:solidFill>
                          </w14:textFill>
                        </w:rPr>
                        <w:t>020</w:t>
                      </w:r>
                      <w:r w:rsidRPr="001227FF">
                        <w:rPr>
                          <w:rFonts w:ascii="Rockwell" w:hAnsi="Rockwell"/>
                          <w:color w:val="000000" w:themeColor="text1"/>
                          <w:sz w:val="40"/>
                          <w:szCs w:val="40"/>
                          <w14:textFill>
                            <w14:solidFill>
                              <w14:schemeClr w14:val="tx1">
                                <w14:lumMod w14:val="75000"/>
                                <w14:lumOff w14:val="25000"/>
                                <w14:lumMod w14:val="65000"/>
                                <w14:lumOff w14:val="35000"/>
                              </w14:schemeClr>
                            </w14:solidFill>
                          </w14:textFill>
                        </w:rPr>
                        <w:t>-0</w:t>
                      </w:r>
                      <w:r w:rsidR="00D0603A" w:rsidRPr="001227FF">
                        <w:rPr>
                          <w:rFonts w:ascii="Rockwell" w:hAnsi="Rockwell"/>
                          <w:color w:val="000000" w:themeColor="text1"/>
                          <w:sz w:val="40"/>
                          <w:szCs w:val="40"/>
                          <w14:textFill>
                            <w14:solidFill>
                              <w14:schemeClr w14:val="tx1">
                                <w14:lumMod w14:val="75000"/>
                                <w14:lumOff w14:val="25000"/>
                                <w14:lumMod w14:val="65000"/>
                                <w14:lumOff w14:val="35000"/>
                              </w14:schemeClr>
                            </w14:solidFill>
                          </w14:textFill>
                        </w:rPr>
                        <w:t>65</w:t>
                      </w:r>
                    </w:p>
                  </w:txbxContent>
                </v:textbox>
                <w10:wrap type="square" anchorx="margin" anchory="margin"/>
              </v:shape>
            </w:pict>
          </mc:Fallback>
        </mc:AlternateContent>
      </w:r>
      <w:r w:rsidR="00A9550B">
        <w:rPr>
          <w:noProof/>
        </w:rPr>
        <mc:AlternateContent>
          <mc:Choice Requires="wps">
            <w:drawing>
              <wp:anchor distT="0" distB="0" distL="114300" distR="114300" simplePos="0" relativeHeight="251660288" behindDoc="0" locked="0" layoutInCell="1" allowOverlap="1" wp14:anchorId="6C300936" wp14:editId="09DE4A2A">
                <wp:simplePos x="0" y="0"/>
                <wp:positionH relativeFrom="margin">
                  <wp:posOffset>1962150</wp:posOffset>
                </wp:positionH>
                <wp:positionV relativeFrom="page">
                  <wp:posOffset>8533320</wp:posOffset>
                </wp:positionV>
                <wp:extent cx="3974045" cy="667512"/>
                <wp:effectExtent l="0" t="0" r="7620" b="0"/>
                <wp:wrapNone/>
                <wp:docPr id="3" name="Text Box 3"/>
                <wp:cNvGraphicFramePr/>
                <a:graphic xmlns:a="http://schemas.openxmlformats.org/drawingml/2006/main">
                  <a:graphicData uri="http://schemas.microsoft.com/office/word/2010/wordprocessingShape">
                    <wps:wsp>
                      <wps:cNvSpPr txBox="1"/>
                      <wps:spPr>
                        <a:xfrm>
                          <a:off x="0" y="0"/>
                          <a:ext cx="3974045" cy="667512"/>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D9E8B05" w14:textId="669E8EE5" w:rsidR="00105789" w:rsidRDefault="00105789" w:rsidP="00A9550B">
                            <w:pPr>
                              <w:jc w:val="right"/>
                              <w:rPr>
                                <w:sz w:val="24"/>
                              </w:rPr>
                            </w:pPr>
                            <w:r w:rsidRPr="001227FF">
                              <w:rPr>
                                <w:sz w:val="24"/>
                              </w:rPr>
                              <w:t xml:space="preserve">Published on </w:t>
                            </w:r>
                            <w:r w:rsidR="00FC3433" w:rsidRPr="001227FF">
                              <w:rPr>
                                <w:sz w:val="24"/>
                              </w:rPr>
                              <w:t>0</w:t>
                            </w:r>
                            <w:r w:rsidR="000F4530">
                              <w:rPr>
                                <w:sz w:val="24"/>
                              </w:rPr>
                              <w:t>1</w:t>
                            </w:r>
                            <w:r w:rsidRPr="001227FF">
                              <w:rPr>
                                <w:sz w:val="24"/>
                              </w:rPr>
                              <w:t>/</w:t>
                            </w:r>
                            <w:r w:rsidR="000C7A97">
                              <w:rPr>
                                <w:sz w:val="24"/>
                              </w:rPr>
                              <w:t>2</w:t>
                            </w:r>
                            <w:r w:rsidR="00B66DFE">
                              <w:rPr>
                                <w:sz w:val="24"/>
                              </w:rPr>
                              <w:t>2</w:t>
                            </w:r>
                            <w:r w:rsidRPr="001227FF">
                              <w:rPr>
                                <w:sz w:val="24"/>
                              </w:rPr>
                              <w:t>/</w:t>
                            </w:r>
                            <w:r w:rsidR="000C5951" w:rsidRPr="001227FF">
                              <w:rPr>
                                <w:sz w:val="24"/>
                              </w:rPr>
                              <w:t>202</w:t>
                            </w:r>
                            <w:r w:rsidR="000F4530">
                              <w:rPr>
                                <w:sz w:val="24"/>
                              </w:rPr>
                              <w:t>6</w:t>
                            </w:r>
                          </w:p>
                          <w:p w14:paraId="46483B59" w14:textId="1930B440" w:rsidR="00105789" w:rsidRPr="00A9550B" w:rsidRDefault="00105789" w:rsidP="00A9550B">
                            <w:pPr>
                              <w:jc w:val="right"/>
                              <w:rPr>
                                <w:sz w:val="24"/>
                              </w:rPr>
                            </w:pPr>
                            <w:r>
                              <w:rPr>
                                <w:sz w:val="24"/>
                              </w:rPr>
                              <w:t>By SPP Generation Interconnections Dept.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300936" id="Text Box 3" o:spid="_x0000_s1027" type="#_x0000_t202" style="position:absolute;margin-left:154.5pt;margin-top:671.9pt;width:312.9pt;height:52.5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" fillcolor="white [3201]" stroked="f" strokeweight=".5pt">
                <v:textbox>
                  <w:txbxContent>
                    <w:p w14:paraId="7D9E8B05" w14:textId="669E8EE5" w:rsidR="00105789" w:rsidRDefault="00105789" w:rsidP="00A9550B">
                      <w:pPr>
                        <w:jc w:val="right"/>
                        <w:rPr>
                          <w:sz w:val="24"/>
                        </w:rPr>
                      </w:pPr>
                      <w:r w:rsidRPr="001227FF">
                        <w:rPr>
                          <w:sz w:val="24"/>
                        </w:rPr>
                        <w:t xml:space="preserve">Published on </w:t>
                      </w:r>
                      <w:r w:rsidR="00FC3433" w:rsidRPr="001227FF">
                        <w:rPr>
                          <w:sz w:val="24"/>
                        </w:rPr>
                        <w:t>0</w:t>
                      </w:r>
                      <w:r w:rsidR="000F4530">
                        <w:rPr>
                          <w:sz w:val="24"/>
                        </w:rPr>
                        <w:t>1</w:t>
                      </w:r>
                      <w:r w:rsidRPr="001227FF">
                        <w:rPr>
                          <w:sz w:val="24"/>
                        </w:rPr>
                        <w:t>/</w:t>
                      </w:r>
                      <w:r w:rsidR="000C7A97">
                        <w:rPr>
                          <w:sz w:val="24"/>
                        </w:rPr>
                        <w:t>2</w:t>
                      </w:r>
                      <w:r w:rsidR="00B66DFE">
                        <w:rPr>
                          <w:sz w:val="24"/>
                        </w:rPr>
                        <w:t>2</w:t>
                      </w:r>
                      <w:r w:rsidRPr="001227FF">
                        <w:rPr>
                          <w:sz w:val="24"/>
                        </w:rPr>
                        <w:t>/</w:t>
                      </w:r>
                      <w:r w:rsidR="000C5951" w:rsidRPr="001227FF">
                        <w:rPr>
                          <w:sz w:val="24"/>
                        </w:rPr>
                        <w:t>202</w:t>
                      </w:r>
                      <w:r w:rsidR="000F4530">
                        <w:rPr>
                          <w:sz w:val="24"/>
                        </w:rPr>
                        <w:t>6</w:t>
                      </w:r>
                    </w:p>
                    <w:p w14:paraId="46483B59" w14:textId="1930B440" w:rsidR="00105789" w:rsidRPr="00A9550B" w:rsidRDefault="00105789" w:rsidP="00A9550B">
                      <w:pPr>
                        <w:jc w:val="right"/>
                        <w:rPr>
                          <w:sz w:val="24"/>
                        </w:rPr>
                      </w:pPr>
                      <w:r>
                        <w:rPr>
                          <w:sz w:val="24"/>
                        </w:rPr>
                        <w:t>By SPP Generation Interconnections Dept.</w:t>
                      </w:r>
                    </w:p>
                  </w:txbxContent>
                </v:textbox>
                <w10:wrap anchorx="margin" anchory="page"/>
              </v:shape>
            </w:pict>
          </mc:Fallback>
        </mc:AlternateContent>
      </w:r>
      <w:r w:rsidR="00BD38AC">
        <w:rPr>
          <w:noProof/>
        </w:rPr>
        <w:drawing>
          <wp:anchor distT="0" distB="0" distL="114300" distR="114300" simplePos="0" relativeHeight="251661312" behindDoc="0" locked="0" layoutInCell="1" allowOverlap="1" wp14:anchorId="2FCFF650" wp14:editId="582938B9">
            <wp:simplePos x="914400" y="914400"/>
            <wp:positionH relativeFrom="margin">
              <wp:align>right</wp:align>
            </wp:positionH>
            <wp:positionV relativeFrom="margin">
              <wp:align>top</wp:align>
            </wp:positionV>
            <wp:extent cx="2743200" cy="944880"/>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PP Logo - Report.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743200" cy="944880"/>
                    </a:xfrm>
                    <a:prstGeom prst="rect">
                      <a:avLst/>
                    </a:prstGeom>
                  </pic:spPr>
                </pic:pic>
              </a:graphicData>
            </a:graphic>
          </wp:anchor>
        </w:drawing>
      </w:r>
    </w:p>
    <w:p w14:paraId="0BAF7F4E" w14:textId="77777777" w:rsidR="00A83C37" w:rsidRDefault="00984A12" w:rsidP="00E23313">
      <w:pPr>
        <w:pStyle w:val="Heading1"/>
      </w:pPr>
      <w:bookmarkStart w:id="0" w:name="_Toc193122774"/>
      <w:r>
        <w:rPr>
          <w:rStyle w:val="Heading1Char"/>
          <w:caps/>
        </w:rPr>
        <w:lastRenderedPageBreak/>
        <w:t>R</w:t>
      </w:r>
      <w:r w:rsidR="00641DC0">
        <w:rPr>
          <w:rStyle w:val="Heading1Char"/>
          <w:caps/>
        </w:rPr>
        <w:t xml:space="preserve">evision </w:t>
      </w:r>
      <w:r>
        <w:rPr>
          <w:rStyle w:val="Heading1Char"/>
          <w:caps/>
        </w:rPr>
        <w:t>H</w:t>
      </w:r>
      <w:r w:rsidR="00641DC0">
        <w:rPr>
          <w:rStyle w:val="Heading1Char"/>
          <w:caps/>
        </w:rPr>
        <w:t>istory</w:t>
      </w:r>
      <w:bookmarkEnd w:id="0"/>
    </w:p>
    <w:tbl>
      <w:tblPr>
        <w:tblStyle w:val="ListTable41"/>
        <w:tblW w:w="0" w:type="auto"/>
        <w:tblCellMar>
          <w:top w:w="144" w:type="dxa"/>
          <w:bottom w:w="0" w:type="dxa"/>
        </w:tblCellMar>
        <w:tblLook w:val="0420" w:firstRow="1" w:lastRow="0" w:firstColumn="0" w:lastColumn="0" w:noHBand="0" w:noVBand="1"/>
      </w:tblPr>
      <w:tblGrid>
        <w:gridCol w:w="2337"/>
        <w:gridCol w:w="1353"/>
        <w:gridCol w:w="5670"/>
      </w:tblGrid>
      <w:tr w:rsidR="00F13846" w14:paraId="5D62DEA4" w14:textId="77777777" w:rsidTr="00F13846">
        <w:trPr>
          <w:cnfStyle w:val="100000000000" w:firstRow="1" w:lastRow="0" w:firstColumn="0" w:lastColumn="0" w:oddVBand="0" w:evenVBand="0" w:oddHBand="0" w:evenHBand="0" w:firstRowFirstColumn="0" w:firstRowLastColumn="0" w:lastRowFirstColumn="0" w:lastRowLastColumn="0"/>
          <w:tblHeader/>
        </w:trPr>
        <w:tc>
          <w:tcPr>
            <w:tcW w:w="2337" w:type="dxa"/>
            <w:tcBorders>
              <w:top w:val="nil"/>
              <w:left w:val="nil"/>
              <w:bottom w:val="nil"/>
              <w:right w:val="nil"/>
            </w:tcBorders>
            <w:shd w:val="clear" w:color="auto" w:fill="E13A3E"/>
          </w:tcPr>
          <w:p w14:paraId="66B397E5" w14:textId="77777777" w:rsidR="00F13846" w:rsidRPr="00984A12" w:rsidRDefault="00F13846" w:rsidP="00984A12">
            <w:pPr>
              <w:jc w:val="center"/>
              <w:rPr>
                <w:rFonts w:ascii="Rockwell" w:hAnsi="Rockwell"/>
                <w:caps/>
              </w:rPr>
            </w:pPr>
            <w:r w:rsidRPr="00984A12">
              <w:rPr>
                <w:rFonts w:ascii="Rockwell" w:hAnsi="Rockwell"/>
                <w:caps/>
              </w:rPr>
              <w:t>Date or version number</w:t>
            </w:r>
          </w:p>
        </w:tc>
        <w:tc>
          <w:tcPr>
            <w:tcW w:w="1353" w:type="dxa"/>
            <w:tcBorders>
              <w:top w:val="nil"/>
              <w:left w:val="nil"/>
              <w:bottom w:val="nil"/>
              <w:right w:val="nil"/>
            </w:tcBorders>
            <w:shd w:val="clear" w:color="auto" w:fill="E13A3E"/>
          </w:tcPr>
          <w:p w14:paraId="12D70DC0" w14:textId="77777777" w:rsidR="00F13846" w:rsidRPr="00984A12" w:rsidRDefault="00F13846" w:rsidP="00984A12">
            <w:pPr>
              <w:jc w:val="center"/>
              <w:rPr>
                <w:rFonts w:ascii="Rockwell" w:hAnsi="Rockwell"/>
                <w:caps/>
              </w:rPr>
            </w:pPr>
            <w:r w:rsidRPr="00984A12">
              <w:rPr>
                <w:rFonts w:ascii="Rockwell" w:hAnsi="Rockwell"/>
                <w:caps/>
              </w:rPr>
              <w:t>Author</w:t>
            </w:r>
          </w:p>
        </w:tc>
        <w:tc>
          <w:tcPr>
            <w:tcW w:w="5670" w:type="dxa"/>
            <w:tcBorders>
              <w:top w:val="nil"/>
              <w:left w:val="nil"/>
              <w:bottom w:val="nil"/>
              <w:right w:val="nil"/>
            </w:tcBorders>
            <w:shd w:val="clear" w:color="auto" w:fill="E13A3E"/>
          </w:tcPr>
          <w:p w14:paraId="5F374542" w14:textId="77777777" w:rsidR="00F13846" w:rsidRPr="00984A12" w:rsidRDefault="00F13846" w:rsidP="00984A12">
            <w:pPr>
              <w:jc w:val="center"/>
              <w:rPr>
                <w:rFonts w:ascii="Rockwell" w:hAnsi="Rockwell"/>
                <w:caps/>
              </w:rPr>
            </w:pPr>
            <w:r w:rsidRPr="00984A12">
              <w:rPr>
                <w:rFonts w:ascii="Rockwell" w:hAnsi="Rockwell"/>
                <w:caps/>
              </w:rPr>
              <w:t>Change Description</w:t>
            </w:r>
          </w:p>
        </w:tc>
      </w:tr>
      <w:tr w:rsidR="00895761" w14:paraId="1284C4A3" w14:textId="77777777" w:rsidTr="00F13846">
        <w:trPr>
          <w:cnfStyle w:val="000000100000" w:firstRow="0" w:lastRow="0" w:firstColumn="0" w:lastColumn="0" w:oddVBand="0" w:evenVBand="0" w:oddHBand="1" w:evenHBand="0" w:firstRowFirstColumn="0" w:firstRowLastColumn="0" w:lastRowFirstColumn="0" w:lastRowLastColumn="0"/>
        </w:trPr>
        <w:tc>
          <w:tcPr>
            <w:tcW w:w="2337" w:type="dxa"/>
            <w:tcBorders>
              <w:top w:val="nil"/>
            </w:tcBorders>
          </w:tcPr>
          <w:p w14:paraId="35041A3D" w14:textId="49078D0A" w:rsidR="00895761" w:rsidRPr="00CF7FC0" w:rsidRDefault="00895761" w:rsidP="00895761">
            <w:r>
              <w:t>08/08/2025</w:t>
            </w:r>
          </w:p>
        </w:tc>
        <w:tc>
          <w:tcPr>
            <w:tcW w:w="1353" w:type="dxa"/>
            <w:tcBorders>
              <w:top w:val="nil"/>
            </w:tcBorders>
          </w:tcPr>
          <w:p w14:paraId="796F55C5" w14:textId="2E1357D0" w:rsidR="00895761" w:rsidRPr="00CF7FC0" w:rsidRDefault="00895761" w:rsidP="00895761">
            <w:r>
              <w:t>SPP</w:t>
            </w:r>
          </w:p>
        </w:tc>
        <w:tc>
          <w:tcPr>
            <w:tcW w:w="5670" w:type="dxa"/>
            <w:tcBorders>
              <w:top w:val="nil"/>
            </w:tcBorders>
          </w:tcPr>
          <w:p w14:paraId="3F3A6EF0" w14:textId="5B65B916" w:rsidR="00895761" w:rsidRPr="00CF7FC0" w:rsidRDefault="00895761" w:rsidP="00895761">
            <w:r>
              <w:t>Initial Report</w:t>
            </w:r>
          </w:p>
        </w:tc>
      </w:tr>
      <w:tr w:rsidR="00895761" w14:paraId="749E0755" w14:textId="77777777" w:rsidTr="00F13846">
        <w:tc>
          <w:tcPr>
            <w:tcW w:w="2337" w:type="dxa"/>
          </w:tcPr>
          <w:p w14:paraId="0A784B8E" w14:textId="687A6E16" w:rsidR="00895761" w:rsidRDefault="00895761" w:rsidP="00895761">
            <w:r>
              <w:t>09/30/2025</w:t>
            </w:r>
          </w:p>
        </w:tc>
        <w:tc>
          <w:tcPr>
            <w:tcW w:w="1353" w:type="dxa"/>
          </w:tcPr>
          <w:p w14:paraId="43F72BC0" w14:textId="3BDE2DD1" w:rsidR="00895761" w:rsidRDefault="00895761" w:rsidP="00895761">
            <w:r>
              <w:t>SPP</w:t>
            </w:r>
          </w:p>
        </w:tc>
        <w:tc>
          <w:tcPr>
            <w:tcW w:w="5670" w:type="dxa"/>
          </w:tcPr>
          <w:p w14:paraId="7C56422F" w14:textId="55906D03" w:rsidR="00895761" w:rsidRDefault="00895761" w:rsidP="00895761">
            <w:r>
              <w:t>Updated ILTCR Values</w:t>
            </w:r>
          </w:p>
        </w:tc>
      </w:tr>
      <w:tr w:rsidR="001B54F6" w14:paraId="3D6FE536" w14:textId="77777777" w:rsidTr="00F13846">
        <w:trPr>
          <w:cnfStyle w:val="000000100000" w:firstRow="0" w:lastRow="0" w:firstColumn="0" w:lastColumn="0" w:oddVBand="0" w:evenVBand="0" w:oddHBand="1" w:evenHBand="0" w:firstRowFirstColumn="0" w:firstRowLastColumn="0" w:lastRowFirstColumn="0" w:lastRowLastColumn="0"/>
        </w:trPr>
        <w:tc>
          <w:tcPr>
            <w:tcW w:w="2337" w:type="dxa"/>
          </w:tcPr>
          <w:p w14:paraId="6D8C3605" w14:textId="11810394" w:rsidR="001B54F6" w:rsidRDefault="00895761" w:rsidP="001B54F6">
            <w:r>
              <w:t>01/</w:t>
            </w:r>
            <w:r w:rsidR="000C7A97">
              <w:t>2</w:t>
            </w:r>
            <w:r w:rsidR="00B66DFE">
              <w:t>2</w:t>
            </w:r>
            <w:r>
              <w:t>/2026</w:t>
            </w:r>
          </w:p>
        </w:tc>
        <w:tc>
          <w:tcPr>
            <w:tcW w:w="1353" w:type="dxa"/>
          </w:tcPr>
          <w:p w14:paraId="37015E9E" w14:textId="28B4F965" w:rsidR="001B54F6" w:rsidRDefault="00895761" w:rsidP="001B54F6">
            <w:r>
              <w:t>SPP</w:t>
            </w:r>
          </w:p>
        </w:tc>
        <w:tc>
          <w:tcPr>
            <w:tcW w:w="5670" w:type="dxa"/>
          </w:tcPr>
          <w:p w14:paraId="4A97B687" w14:textId="72D2F5A6" w:rsidR="001B54F6" w:rsidRDefault="00895761" w:rsidP="001B54F6">
            <w:r>
              <w:t>Updated Report due to changes in eligible Network Upgrades</w:t>
            </w:r>
          </w:p>
        </w:tc>
      </w:tr>
    </w:tbl>
    <w:p w14:paraId="08B91EF0" w14:textId="77777777" w:rsidR="00984A12" w:rsidRDefault="00984A12" w:rsidP="002B5724"/>
    <w:p w14:paraId="40E49A41" w14:textId="77777777" w:rsidR="00945429" w:rsidRDefault="00945429" w:rsidP="00641DC0">
      <w:pPr>
        <w:sectPr w:rsidR="00945429" w:rsidSect="00413D5D">
          <w:headerReference w:type="default" r:id="rId9"/>
          <w:footerReference w:type="default" r:id="rId10"/>
          <w:pgSz w:w="12240" w:h="15840"/>
          <w:pgMar w:top="1440" w:right="1440" w:bottom="1440" w:left="1440" w:header="720" w:footer="720" w:gutter="0"/>
          <w:pgNumType w:fmt="lowerRoman" w:start="1"/>
          <w:cols w:space="720"/>
          <w:docGrid w:linePitch="360"/>
        </w:sectPr>
      </w:pPr>
    </w:p>
    <w:sdt>
      <w:sdtPr>
        <w:rPr>
          <w:rFonts w:ascii="Cambria" w:eastAsiaTheme="minorHAnsi" w:hAnsi="Cambria" w:cstheme="minorBidi"/>
          <w:caps w:val="0"/>
          <w:color w:val="auto"/>
          <w:sz w:val="22"/>
          <w:szCs w:val="22"/>
        </w:rPr>
        <w:id w:val="263967951"/>
        <w:docPartObj>
          <w:docPartGallery w:val="Table of Contents"/>
          <w:docPartUnique/>
        </w:docPartObj>
      </w:sdtPr>
      <w:sdtEndPr>
        <w:rPr>
          <w:b/>
          <w:bCs/>
          <w:noProof/>
        </w:rPr>
      </w:sdtEndPr>
      <w:sdtContent>
        <w:p w14:paraId="1CFE8AE1" w14:textId="77777777" w:rsidR="00984A12" w:rsidRDefault="00984A12" w:rsidP="00E23313">
          <w:pPr>
            <w:pStyle w:val="TOCHeading"/>
          </w:pPr>
          <w:r>
            <w:t>Contents</w:t>
          </w:r>
        </w:p>
        <w:p w14:paraId="76571765" w14:textId="7C4018CB" w:rsidR="00960A09" w:rsidRDefault="0028079F">
          <w:pPr>
            <w:pStyle w:val="TOC1"/>
            <w:rPr>
              <w:rFonts w:asciiTheme="minorHAnsi" w:eastAsiaTheme="minorEastAsia" w:hAnsiTheme="minorHAnsi"/>
              <w:noProof/>
              <w:kern w:val="2"/>
              <w:sz w:val="24"/>
              <w:szCs w:val="24"/>
              <w14:ligatures w14:val="standardContextual"/>
            </w:rPr>
          </w:pPr>
          <w:r>
            <w:fldChar w:fldCharType="begin"/>
          </w:r>
          <w:r>
            <w:instrText xml:space="preserve"> TOC \o "1-3" \h \z \u </w:instrText>
          </w:r>
          <w:r>
            <w:fldChar w:fldCharType="separate"/>
          </w:r>
          <w:hyperlink w:anchor="_Toc193122774" w:history="1">
            <w:r w:rsidR="00960A09" w:rsidRPr="000E0247">
              <w:rPr>
                <w:rStyle w:val="Hyperlink"/>
                <w:noProof/>
              </w:rPr>
              <w:t>Revision History</w:t>
            </w:r>
            <w:r w:rsidR="00960A09">
              <w:rPr>
                <w:noProof/>
                <w:webHidden/>
              </w:rPr>
              <w:tab/>
            </w:r>
            <w:r w:rsidR="00960A09">
              <w:rPr>
                <w:noProof/>
                <w:webHidden/>
              </w:rPr>
              <w:fldChar w:fldCharType="begin"/>
            </w:r>
            <w:r w:rsidR="00960A09">
              <w:rPr>
                <w:noProof/>
                <w:webHidden/>
              </w:rPr>
              <w:instrText xml:space="preserve"> PAGEREF _Toc193122774 \h </w:instrText>
            </w:r>
            <w:r w:rsidR="00960A09">
              <w:rPr>
                <w:noProof/>
                <w:webHidden/>
              </w:rPr>
            </w:r>
            <w:r w:rsidR="00960A09">
              <w:rPr>
                <w:noProof/>
                <w:webHidden/>
              </w:rPr>
              <w:fldChar w:fldCharType="separate"/>
            </w:r>
            <w:r w:rsidR="00960A09">
              <w:rPr>
                <w:noProof/>
                <w:webHidden/>
              </w:rPr>
              <w:t>i</w:t>
            </w:r>
            <w:r w:rsidR="00960A09">
              <w:rPr>
                <w:noProof/>
                <w:webHidden/>
              </w:rPr>
              <w:fldChar w:fldCharType="end"/>
            </w:r>
          </w:hyperlink>
        </w:p>
        <w:p w14:paraId="062963AC" w14:textId="7C6D24D7" w:rsidR="00960A09" w:rsidRDefault="00960A09">
          <w:pPr>
            <w:pStyle w:val="TOC1"/>
            <w:rPr>
              <w:rFonts w:asciiTheme="minorHAnsi" w:eastAsiaTheme="minorEastAsia" w:hAnsiTheme="minorHAnsi"/>
              <w:noProof/>
              <w:kern w:val="2"/>
              <w:sz w:val="24"/>
              <w:szCs w:val="24"/>
              <w14:ligatures w14:val="standardContextual"/>
            </w:rPr>
          </w:pPr>
          <w:hyperlink w:anchor="_Toc193122775" w:history="1">
            <w:r w:rsidRPr="000E0247">
              <w:rPr>
                <w:rStyle w:val="Hyperlink"/>
                <w:noProof/>
              </w:rPr>
              <w:t>Introduction</w:t>
            </w:r>
            <w:r>
              <w:rPr>
                <w:noProof/>
                <w:webHidden/>
              </w:rPr>
              <w:tab/>
            </w:r>
            <w:r>
              <w:rPr>
                <w:noProof/>
                <w:webHidden/>
              </w:rPr>
              <w:fldChar w:fldCharType="begin"/>
            </w:r>
            <w:r>
              <w:rPr>
                <w:noProof/>
                <w:webHidden/>
              </w:rPr>
              <w:instrText xml:space="preserve"> PAGEREF _Toc193122775 \h </w:instrText>
            </w:r>
            <w:r>
              <w:rPr>
                <w:noProof/>
                <w:webHidden/>
              </w:rPr>
            </w:r>
            <w:r>
              <w:rPr>
                <w:noProof/>
                <w:webHidden/>
              </w:rPr>
              <w:fldChar w:fldCharType="separate"/>
            </w:r>
            <w:r>
              <w:rPr>
                <w:noProof/>
                <w:webHidden/>
              </w:rPr>
              <w:t>1</w:t>
            </w:r>
            <w:r>
              <w:rPr>
                <w:noProof/>
                <w:webHidden/>
              </w:rPr>
              <w:fldChar w:fldCharType="end"/>
            </w:r>
          </w:hyperlink>
        </w:p>
        <w:p w14:paraId="7CE17933" w14:textId="1678D150" w:rsidR="00960A09" w:rsidRDefault="00960A09">
          <w:pPr>
            <w:pStyle w:val="TOC1"/>
            <w:rPr>
              <w:rFonts w:asciiTheme="minorHAnsi" w:eastAsiaTheme="minorEastAsia" w:hAnsiTheme="minorHAnsi"/>
              <w:noProof/>
              <w:kern w:val="2"/>
              <w:sz w:val="24"/>
              <w:szCs w:val="24"/>
              <w14:ligatures w14:val="standardContextual"/>
            </w:rPr>
          </w:pPr>
          <w:hyperlink w:anchor="_Toc193122776" w:history="1">
            <w:r w:rsidRPr="000E0247">
              <w:rPr>
                <w:rStyle w:val="Hyperlink"/>
                <w:noProof/>
              </w:rPr>
              <w:t>Study Inputs</w:t>
            </w:r>
            <w:r>
              <w:rPr>
                <w:noProof/>
                <w:webHidden/>
              </w:rPr>
              <w:tab/>
            </w:r>
            <w:r>
              <w:rPr>
                <w:noProof/>
                <w:webHidden/>
              </w:rPr>
              <w:fldChar w:fldCharType="begin"/>
            </w:r>
            <w:r>
              <w:rPr>
                <w:noProof/>
                <w:webHidden/>
              </w:rPr>
              <w:instrText xml:space="preserve"> PAGEREF _Toc193122776 \h </w:instrText>
            </w:r>
            <w:r>
              <w:rPr>
                <w:noProof/>
                <w:webHidden/>
              </w:rPr>
            </w:r>
            <w:r>
              <w:rPr>
                <w:noProof/>
                <w:webHidden/>
              </w:rPr>
              <w:fldChar w:fldCharType="separate"/>
            </w:r>
            <w:r>
              <w:rPr>
                <w:noProof/>
                <w:webHidden/>
              </w:rPr>
              <w:t>2</w:t>
            </w:r>
            <w:r>
              <w:rPr>
                <w:noProof/>
                <w:webHidden/>
              </w:rPr>
              <w:fldChar w:fldCharType="end"/>
            </w:r>
          </w:hyperlink>
        </w:p>
        <w:p w14:paraId="70F390CF" w14:textId="1AC93D48" w:rsidR="00960A09" w:rsidRDefault="00960A09">
          <w:pPr>
            <w:pStyle w:val="TOC2"/>
            <w:tabs>
              <w:tab w:val="right" w:leader="dot" w:pos="9350"/>
            </w:tabs>
            <w:rPr>
              <w:rFonts w:asciiTheme="minorHAnsi" w:hAnsiTheme="minorHAnsi" w:cstheme="minorBidi"/>
              <w:noProof/>
              <w:kern w:val="2"/>
              <w:sz w:val="24"/>
              <w:szCs w:val="24"/>
              <w14:ligatures w14:val="standardContextual"/>
            </w:rPr>
          </w:pPr>
          <w:hyperlink w:anchor="_Toc193122777" w:history="1">
            <w:r w:rsidRPr="000E0247">
              <w:rPr>
                <w:rStyle w:val="Hyperlink"/>
                <w:noProof/>
              </w:rPr>
              <w:t>Model Basis</w:t>
            </w:r>
            <w:r>
              <w:rPr>
                <w:noProof/>
                <w:webHidden/>
              </w:rPr>
              <w:tab/>
            </w:r>
            <w:r>
              <w:rPr>
                <w:noProof/>
                <w:webHidden/>
              </w:rPr>
              <w:fldChar w:fldCharType="begin"/>
            </w:r>
            <w:r>
              <w:rPr>
                <w:noProof/>
                <w:webHidden/>
              </w:rPr>
              <w:instrText xml:space="preserve"> PAGEREF _Toc193122777 \h </w:instrText>
            </w:r>
            <w:r>
              <w:rPr>
                <w:noProof/>
                <w:webHidden/>
              </w:rPr>
            </w:r>
            <w:r>
              <w:rPr>
                <w:noProof/>
                <w:webHidden/>
              </w:rPr>
              <w:fldChar w:fldCharType="separate"/>
            </w:r>
            <w:r>
              <w:rPr>
                <w:noProof/>
                <w:webHidden/>
              </w:rPr>
              <w:t>2</w:t>
            </w:r>
            <w:r>
              <w:rPr>
                <w:noProof/>
                <w:webHidden/>
              </w:rPr>
              <w:fldChar w:fldCharType="end"/>
            </w:r>
          </w:hyperlink>
        </w:p>
        <w:p w14:paraId="4B075BFF" w14:textId="632FA842" w:rsidR="00960A09" w:rsidRDefault="00960A09">
          <w:pPr>
            <w:pStyle w:val="TOC2"/>
            <w:tabs>
              <w:tab w:val="right" w:leader="dot" w:pos="9350"/>
            </w:tabs>
            <w:rPr>
              <w:rFonts w:asciiTheme="minorHAnsi" w:hAnsiTheme="minorHAnsi" w:cstheme="minorBidi"/>
              <w:noProof/>
              <w:kern w:val="2"/>
              <w:sz w:val="24"/>
              <w:szCs w:val="24"/>
              <w14:ligatures w14:val="standardContextual"/>
            </w:rPr>
          </w:pPr>
          <w:hyperlink w:anchor="_Toc193122778" w:history="1">
            <w:r w:rsidRPr="000E0247">
              <w:rPr>
                <w:rStyle w:val="Hyperlink"/>
                <w:noProof/>
              </w:rPr>
              <w:t>Monitored Facilities</w:t>
            </w:r>
            <w:r>
              <w:rPr>
                <w:noProof/>
                <w:webHidden/>
              </w:rPr>
              <w:tab/>
            </w:r>
            <w:r>
              <w:rPr>
                <w:noProof/>
                <w:webHidden/>
              </w:rPr>
              <w:fldChar w:fldCharType="begin"/>
            </w:r>
            <w:r>
              <w:rPr>
                <w:noProof/>
                <w:webHidden/>
              </w:rPr>
              <w:instrText xml:space="preserve"> PAGEREF _Toc193122778 \h </w:instrText>
            </w:r>
            <w:r>
              <w:rPr>
                <w:noProof/>
                <w:webHidden/>
              </w:rPr>
            </w:r>
            <w:r>
              <w:rPr>
                <w:noProof/>
                <w:webHidden/>
              </w:rPr>
              <w:fldChar w:fldCharType="separate"/>
            </w:r>
            <w:r>
              <w:rPr>
                <w:noProof/>
                <w:webHidden/>
              </w:rPr>
              <w:t>2</w:t>
            </w:r>
            <w:r>
              <w:rPr>
                <w:noProof/>
                <w:webHidden/>
              </w:rPr>
              <w:fldChar w:fldCharType="end"/>
            </w:r>
          </w:hyperlink>
        </w:p>
        <w:p w14:paraId="746116C8" w14:textId="13D56AE1" w:rsidR="00960A09" w:rsidRDefault="00960A09">
          <w:pPr>
            <w:pStyle w:val="TOC2"/>
            <w:tabs>
              <w:tab w:val="right" w:leader="dot" w:pos="9350"/>
            </w:tabs>
            <w:rPr>
              <w:rFonts w:asciiTheme="minorHAnsi" w:hAnsiTheme="minorHAnsi" w:cstheme="minorBidi"/>
              <w:noProof/>
              <w:kern w:val="2"/>
              <w:sz w:val="24"/>
              <w:szCs w:val="24"/>
              <w14:ligatures w14:val="standardContextual"/>
            </w:rPr>
          </w:pPr>
          <w:hyperlink w:anchor="_Toc193122779" w:history="1">
            <w:r w:rsidRPr="000E0247">
              <w:rPr>
                <w:rStyle w:val="Hyperlink"/>
                <w:noProof/>
              </w:rPr>
              <w:t>Contingency Events</w:t>
            </w:r>
            <w:r>
              <w:rPr>
                <w:noProof/>
                <w:webHidden/>
              </w:rPr>
              <w:tab/>
            </w:r>
            <w:r>
              <w:rPr>
                <w:noProof/>
                <w:webHidden/>
              </w:rPr>
              <w:fldChar w:fldCharType="begin"/>
            </w:r>
            <w:r>
              <w:rPr>
                <w:noProof/>
                <w:webHidden/>
              </w:rPr>
              <w:instrText xml:space="preserve"> PAGEREF _Toc193122779 \h </w:instrText>
            </w:r>
            <w:r>
              <w:rPr>
                <w:noProof/>
                <w:webHidden/>
              </w:rPr>
            </w:r>
            <w:r>
              <w:rPr>
                <w:noProof/>
                <w:webHidden/>
              </w:rPr>
              <w:fldChar w:fldCharType="separate"/>
            </w:r>
            <w:r>
              <w:rPr>
                <w:noProof/>
                <w:webHidden/>
              </w:rPr>
              <w:t>2</w:t>
            </w:r>
            <w:r>
              <w:rPr>
                <w:noProof/>
                <w:webHidden/>
              </w:rPr>
              <w:fldChar w:fldCharType="end"/>
            </w:r>
          </w:hyperlink>
        </w:p>
        <w:p w14:paraId="4BB3EBFE" w14:textId="4BCF3279" w:rsidR="00960A09" w:rsidRDefault="00960A09">
          <w:pPr>
            <w:pStyle w:val="TOC2"/>
            <w:tabs>
              <w:tab w:val="right" w:leader="dot" w:pos="9350"/>
            </w:tabs>
            <w:rPr>
              <w:rFonts w:asciiTheme="minorHAnsi" w:hAnsiTheme="minorHAnsi" w:cstheme="minorBidi"/>
              <w:noProof/>
              <w:kern w:val="2"/>
              <w:sz w:val="24"/>
              <w:szCs w:val="24"/>
              <w14:ligatures w14:val="standardContextual"/>
            </w:rPr>
          </w:pPr>
          <w:hyperlink w:anchor="_Toc193122780" w:history="1">
            <w:r w:rsidRPr="000E0247">
              <w:rPr>
                <w:rStyle w:val="Hyperlink"/>
                <w:noProof/>
              </w:rPr>
              <w:t>Network Upgrades</w:t>
            </w:r>
            <w:r>
              <w:rPr>
                <w:noProof/>
                <w:webHidden/>
              </w:rPr>
              <w:tab/>
            </w:r>
            <w:r>
              <w:rPr>
                <w:noProof/>
                <w:webHidden/>
              </w:rPr>
              <w:fldChar w:fldCharType="begin"/>
            </w:r>
            <w:r>
              <w:rPr>
                <w:noProof/>
                <w:webHidden/>
              </w:rPr>
              <w:instrText xml:space="preserve"> PAGEREF _Toc193122780 \h </w:instrText>
            </w:r>
            <w:r>
              <w:rPr>
                <w:noProof/>
                <w:webHidden/>
              </w:rPr>
            </w:r>
            <w:r>
              <w:rPr>
                <w:noProof/>
                <w:webHidden/>
              </w:rPr>
              <w:fldChar w:fldCharType="separate"/>
            </w:r>
            <w:r>
              <w:rPr>
                <w:noProof/>
                <w:webHidden/>
              </w:rPr>
              <w:t>2</w:t>
            </w:r>
            <w:r>
              <w:rPr>
                <w:noProof/>
                <w:webHidden/>
              </w:rPr>
              <w:fldChar w:fldCharType="end"/>
            </w:r>
          </w:hyperlink>
        </w:p>
        <w:p w14:paraId="50715A7F" w14:textId="09E41D09" w:rsidR="00960A09" w:rsidRDefault="00960A09">
          <w:pPr>
            <w:pStyle w:val="TOC2"/>
            <w:tabs>
              <w:tab w:val="right" w:leader="dot" w:pos="9350"/>
            </w:tabs>
            <w:rPr>
              <w:rFonts w:asciiTheme="minorHAnsi" w:hAnsiTheme="minorHAnsi" w:cstheme="minorBidi"/>
              <w:noProof/>
              <w:kern w:val="2"/>
              <w:sz w:val="24"/>
              <w:szCs w:val="24"/>
              <w14:ligatures w14:val="standardContextual"/>
            </w:rPr>
          </w:pPr>
          <w:hyperlink w:anchor="_Toc193122781" w:history="1">
            <w:r w:rsidRPr="000E0247">
              <w:rPr>
                <w:rStyle w:val="Hyperlink"/>
                <w:noProof/>
              </w:rPr>
              <w:t>Contingent Upgrades</w:t>
            </w:r>
            <w:r>
              <w:rPr>
                <w:noProof/>
                <w:webHidden/>
              </w:rPr>
              <w:tab/>
            </w:r>
            <w:r>
              <w:rPr>
                <w:noProof/>
                <w:webHidden/>
              </w:rPr>
              <w:fldChar w:fldCharType="begin"/>
            </w:r>
            <w:r>
              <w:rPr>
                <w:noProof/>
                <w:webHidden/>
              </w:rPr>
              <w:instrText xml:space="preserve"> PAGEREF _Toc193122781 \h </w:instrText>
            </w:r>
            <w:r>
              <w:rPr>
                <w:noProof/>
                <w:webHidden/>
              </w:rPr>
            </w:r>
            <w:r>
              <w:rPr>
                <w:noProof/>
                <w:webHidden/>
              </w:rPr>
              <w:fldChar w:fldCharType="separate"/>
            </w:r>
            <w:r>
              <w:rPr>
                <w:noProof/>
                <w:webHidden/>
              </w:rPr>
              <w:t>3</w:t>
            </w:r>
            <w:r>
              <w:rPr>
                <w:noProof/>
                <w:webHidden/>
              </w:rPr>
              <w:fldChar w:fldCharType="end"/>
            </w:r>
          </w:hyperlink>
        </w:p>
        <w:p w14:paraId="27A99135" w14:textId="58E068B4" w:rsidR="00960A09" w:rsidRDefault="00960A09">
          <w:pPr>
            <w:pStyle w:val="TOC2"/>
            <w:tabs>
              <w:tab w:val="right" w:leader="dot" w:pos="9350"/>
            </w:tabs>
            <w:rPr>
              <w:rFonts w:asciiTheme="minorHAnsi" w:hAnsiTheme="minorHAnsi" w:cstheme="minorBidi"/>
              <w:noProof/>
              <w:kern w:val="2"/>
              <w:sz w:val="24"/>
              <w:szCs w:val="24"/>
              <w14:ligatures w14:val="standardContextual"/>
            </w:rPr>
          </w:pPr>
          <w:hyperlink w:anchor="_Toc193122782" w:history="1">
            <w:r w:rsidRPr="000E0247">
              <w:rPr>
                <w:rStyle w:val="Hyperlink"/>
                <w:noProof/>
              </w:rPr>
              <w:t>Customer Transfer Paths</w:t>
            </w:r>
            <w:r>
              <w:rPr>
                <w:noProof/>
                <w:webHidden/>
              </w:rPr>
              <w:tab/>
            </w:r>
            <w:r>
              <w:rPr>
                <w:noProof/>
                <w:webHidden/>
              </w:rPr>
              <w:fldChar w:fldCharType="begin"/>
            </w:r>
            <w:r>
              <w:rPr>
                <w:noProof/>
                <w:webHidden/>
              </w:rPr>
              <w:instrText xml:space="preserve"> PAGEREF _Toc193122782 \h </w:instrText>
            </w:r>
            <w:r>
              <w:rPr>
                <w:noProof/>
                <w:webHidden/>
              </w:rPr>
            </w:r>
            <w:r>
              <w:rPr>
                <w:noProof/>
                <w:webHidden/>
              </w:rPr>
              <w:fldChar w:fldCharType="separate"/>
            </w:r>
            <w:r>
              <w:rPr>
                <w:noProof/>
                <w:webHidden/>
              </w:rPr>
              <w:t>3</w:t>
            </w:r>
            <w:r>
              <w:rPr>
                <w:noProof/>
                <w:webHidden/>
              </w:rPr>
              <w:fldChar w:fldCharType="end"/>
            </w:r>
          </w:hyperlink>
        </w:p>
        <w:p w14:paraId="2F345447" w14:textId="337E958B" w:rsidR="00960A09" w:rsidRDefault="00960A09">
          <w:pPr>
            <w:pStyle w:val="TOC1"/>
            <w:rPr>
              <w:rFonts w:asciiTheme="minorHAnsi" w:eastAsiaTheme="minorEastAsia" w:hAnsiTheme="minorHAnsi"/>
              <w:noProof/>
              <w:kern w:val="2"/>
              <w:sz w:val="24"/>
              <w:szCs w:val="24"/>
              <w14:ligatures w14:val="standardContextual"/>
            </w:rPr>
          </w:pPr>
          <w:hyperlink w:anchor="_Toc193122783" w:history="1">
            <w:r w:rsidRPr="000E0247">
              <w:rPr>
                <w:rStyle w:val="Hyperlink"/>
                <w:noProof/>
              </w:rPr>
              <w:t>Study Methodology</w:t>
            </w:r>
            <w:r>
              <w:rPr>
                <w:noProof/>
                <w:webHidden/>
              </w:rPr>
              <w:tab/>
            </w:r>
            <w:r>
              <w:rPr>
                <w:noProof/>
                <w:webHidden/>
              </w:rPr>
              <w:fldChar w:fldCharType="begin"/>
            </w:r>
            <w:r>
              <w:rPr>
                <w:noProof/>
                <w:webHidden/>
              </w:rPr>
              <w:instrText xml:space="preserve"> PAGEREF _Toc193122783 \h </w:instrText>
            </w:r>
            <w:r>
              <w:rPr>
                <w:noProof/>
                <w:webHidden/>
              </w:rPr>
            </w:r>
            <w:r>
              <w:rPr>
                <w:noProof/>
                <w:webHidden/>
              </w:rPr>
              <w:fldChar w:fldCharType="separate"/>
            </w:r>
            <w:r>
              <w:rPr>
                <w:noProof/>
                <w:webHidden/>
              </w:rPr>
              <w:t>4</w:t>
            </w:r>
            <w:r>
              <w:rPr>
                <w:noProof/>
                <w:webHidden/>
              </w:rPr>
              <w:fldChar w:fldCharType="end"/>
            </w:r>
          </w:hyperlink>
        </w:p>
        <w:p w14:paraId="05920036" w14:textId="749C65C2" w:rsidR="00960A09" w:rsidRDefault="00960A09">
          <w:pPr>
            <w:pStyle w:val="TOC2"/>
            <w:tabs>
              <w:tab w:val="right" w:leader="dot" w:pos="9350"/>
            </w:tabs>
            <w:rPr>
              <w:rFonts w:asciiTheme="minorHAnsi" w:hAnsiTheme="minorHAnsi" w:cstheme="minorBidi"/>
              <w:noProof/>
              <w:kern w:val="2"/>
              <w:sz w:val="24"/>
              <w:szCs w:val="24"/>
              <w14:ligatures w14:val="standardContextual"/>
            </w:rPr>
          </w:pPr>
          <w:hyperlink w:anchor="_Toc193122784" w:history="1">
            <w:r w:rsidRPr="000E0247">
              <w:rPr>
                <w:rStyle w:val="Hyperlink"/>
                <w:noProof/>
              </w:rPr>
              <w:t>Transfer Analysis</w:t>
            </w:r>
            <w:r>
              <w:rPr>
                <w:noProof/>
                <w:webHidden/>
              </w:rPr>
              <w:tab/>
            </w:r>
            <w:r>
              <w:rPr>
                <w:noProof/>
                <w:webHidden/>
              </w:rPr>
              <w:fldChar w:fldCharType="begin"/>
            </w:r>
            <w:r>
              <w:rPr>
                <w:noProof/>
                <w:webHidden/>
              </w:rPr>
              <w:instrText xml:space="preserve"> PAGEREF _Toc193122784 \h </w:instrText>
            </w:r>
            <w:r>
              <w:rPr>
                <w:noProof/>
                <w:webHidden/>
              </w:rPr>
            </w:r>
            <w:r>
              <w:rPr>
                <w:noProof/>
                <w:webHidden/>
              </w:rPr>
              <w:fldChar w:fldCharType="separate"/>
            </w:r>
            <w:r>
              <w:rPr>
                <w:noProof/>
                <w:webHidden/>
              </w:rPr>
              <w:t>4</w:t>
            </w:r>
            <w:r>
              <w:rPr>
                <w:noProof/>
                <w:webHidden/>
              </w:rPr>
              <w:fldChar w:fldCharType="end"/>
            </w:r>
          </w:hyperlink>
        </w:p>
        <w:p w14:paraId="4D1ED7FB" w14:textId="215C9A7D" w:rsidR="00960A09" w:rsidRDefault="00960A09">
          <w:pPr>
            <w:pStyle w:val="TOC1"/>
            <w:rPr>
              <w:rFonts w:asciiTheme="minorHAnsi" w:eastAsiaTheme="minorEastAsia" w:hAnsiTheme="minorHAnsi"/>
              <w:noProof/>
              <w:kern w:val="2"/>
              <w:sz w:val="24"/>
              <w:szCs w:val="24"/>
              <w14:ligatures w14:val="standardContextual"/>
            </w:rPr>
          </w:pPr>
          <w:hyperlink w:anchor="_Toc193122785" w:history="1">
            <w:r w:rsidRPr="000E0247">
              <w:rPr>
                <w:rStyle w:val="Hyperlink"/>
                <w:noProof/>
              </w:rPr>
              <w:t>ILTCR Study Results</w:t>
            </w:r>
            <w:r>
              <w:rPr>
                <w:noProof/>
                <w:webHidden/>
              </w:rPr>
              <w:tab/>
            </w:r>
            <w:r>
              <w:rPr>
                <w:noProof/>
                <w:webHidden/>
              </w:rPr>
              <w:fldChar w:fldCharType="begin"/>
            </w:r>
            <w:r>
              <w:rPr>
                <w:noProof/>
                <w:webHidden/>
              </w:rPr>
              <w:instrText xml:space="preserve"> PAGEREF _Toc193122785 \h </w:instrText>
            </w:r>
            <w:r>
              <w:rPr>
                <w:noProof/>
                <w:webHidden/>
              </w:rPr>
            </w:r>
            <w:r>
              <w:rPr>
                <w:noProof/>
                <w:webHidden/>
              </w:rPr>
              <w:fldChar w:fldCharType="separate"/>
            </w:r>
            <w:r>
              <w:rPr>
                <w:noProof/>
                <w:webHidden/>
              </w:rPr>
              <w:t>5</w:t>
            </w:r>
            <w:r>
              <w:rPr>
                <w:noProof/>
                <w:webHidden/>
              </w:rPr>
              <w:fldChar w:fldCharType="end"/>
            </w:r>
          </w:hyperlink>
        </w:p>
        <w:p w14:paraId="33509326" w14:textId="30B68C34" w:rsidR="00960A09" w:rsidRDefault="00960A09">
          <w:pPr>
            <w:pStyle w:val="TOC1"/>
            <w:rPr>
              <w:rFonts w:asciiTheme="minorHAnsi" w:eastAsiaTheme="minorEastAsia" w:hAnsiTheme="minorHAnsi"/>
              <w:noProof/>
              <w:kern w:val="2"/>
              <w:sz w:val="24"/>
              <w:szCs w:val="24"/>
              <w14:ligatures w14:val="standardContextual"/>
            </w:rPr>
          </w:pPr>
          <w:hyperlink w:anchor="_Toc193122786" w:history="1">
            <w:r w:rsidRPr="000E0247">
              <w:rPr>
                <w:rStyle w:val="Hyperlink"/>
                <w:noProof/>
              </w:rPr>
              <w:t>Conclusion</w:t>
            </w:r>
            <w:r>
              <w:rPr>
                <w:noProof/>
                <w:webHidden/>
              </w:rPr>
              <w:tab/>
            </w:r>
            <w:r>
              <w:rPr>
                <w:noProof/>
                <w:webHidden/>
              </w:rPr>
              <w:fldChar w:fldCharType="begin"/>
            </w:r>
            <w:r>
              <w:rPr>
                <w:noProof/>
                <w:webHidden/>
              </w:rPr>
              <w:instrText xml:space="preserve"> PAGEREF _Toc193122786 \h </w:instrText>
            </w:r>
            <w:r>
              <w:rPr>
                <w:noProof/>
                <w:webHidden/>
              </w:rPr>
            </w:r>
            <w:r>
              <w:rPr>
                <w:noProof/>
                <w:webHidden/>
              </w:rPr>
              <w:fldChar w:fldCharType="separate"/>
            </w:r>
            <w:r>
              <w:rPr>
                <w:noProof/>
                <w:webHidden/>
              </w:rPr>
              <w:t>6</w:t>
            </w:r>
            <w:r>
              <w:rPr>
                <w:noProof/>
                <w:webHidden/>
              </w:rPr>
              <w:fldChar w:fldCharType="end"/>
            </w:r>
          </w:hyperlink>
        </w:p>
        <w:p w14:paraId="3529DFEA" w14:textId="56EB781B" w:rsidR="00960A09" w:rsidRDefault="00960A09">
          <w:pPr>
            <w:pStyle w:val="TOC1"/>
            <w:rPr>
              <w:rFonts w:asciiTheme="minorHAnsi" w:eastAsiaTheme="minorEastAsia" w:hAnsiTheme="minorHAnsi"/>
              <w:noProof/>
              <w:kern w:val="2"/>
              <w:sz w:val="24"/>
              <w:szCs w:val="24"/>
              <w14:ligatures w14:val="standardContextual"/>
            </w:rPr>
          </w:pPr>
          <w:hyperlink w:anchor="_Toc193122787" w:history="1">
            <w:r w:rsidRPr="000E0247">
              <w:rPr>
                <w:rStyle w:val="Hyperlink"/>
                <w:noProof/>
              </w:rPr>
              <w:t>Appendix A</w:t>
            </w:r>
            <w:r>
              <w:rPr>
                <w:noProof/>
                <w:webHidden/>
              </w:rPr>
              <w:tab/>
            </w:r>
            <w:r>
              <w:rPr>
                <w:noProof/>
                <w:webHidden/>
              </w:rPr>
              <w:fldChar w:fldCharType="begin"/>
            </w:r>
            <w:r>
              <w:rPr>
                <w:noProof/>
                <w:webHidden/>
              </w:rPr>
              <w:instrText xml:space="preserve"> PAGEREF _Toc193122787 \h </w:instrText>
            </w:r>
            <w:r>
              <w:rPr>
                <w:noProof/>
                <w:webHidden/>
              </w:rPr>
            </w:r>
            <w:r>
              <w:rPr>
                <w:noProof/>
                <w:webHidden/>
              </w:rPr>
              <w:fldChar w:fldCharType="separate"/>
            </w:r>
            <w:r>
              <w:rPr>
                <w:noProof/>
                <w:webHidden/>
              </w:rPr>
              <w:t>1</w:t>
            </w:r>
            <w:r>
              <w:rPr>
                <w:noProof/>
                <w:webHidden/>
              </w:rPr>
              <w:fldChar w:fldCharType="end"/>
            </w:r>
          </w:hyperlink>
        </w:p>
        <w:p w14:paraId="55D339E7" w14:textId="227FD5F2" w:rsidR="00984A12" w:rsidRDefault="0028079F">
          <w:r>
            <w:fldChar w:fldCharType="end"/>
          </w:r>
        </w:p>
      </w:sdtContent>
    </w:sdt>
    <w:p w14:paraId="236124AB" w14:textId="77777777" w:rsidR="00641DC0" w:rsidRDefault="00641DC0" w:rsidP="00641DC0"/>
    <w:p w14:paraId="60C86E1D" w14:textId="77777777" w:rsidR="00984A12" w:rsidRDefault="00984A12" w:rsidP="00641DC0">
      <w:pPr>
        <w:sectPr w:rsidR="00984A12" w:rsidSect="00641DC0">
          <w:headerReference w:type="default" r:id="rId11"/>
          <w:pgSz w:w="12240" w:h="15840"/>
          <w:pgMar w:top="1440" w:right="1440" w:bottom="1440" w:left="1440" w:header="720" w:footer="720" w:gutter="0"/>
          <w:cols w:space="720"/>
          <w:docGrid w:linePitch="360"/>
        </w:sectPr>
      </w:pPr>
    </w:p>
    <w:p w14:paraId="04353F02" w14:textId="77777777" w:rsidR="00641DC0" w:rsidRDefault="00093B20" w:rsidP="00E23313">
      <w:pPr>
        <w:pStyle w:val="Heading1"/>
      </w:pPr>
      <w:bookmarkStart w:id="1" w:name="_Toc193122775"/>
      <w:r>
        <w:lastRenderedPageBreak/>
        <w:t>Introduction</w:t>
      </w:r>
      <w:bookmarkEnd w:id="1"/>
    </w:p>
    <w:p w14:paraId="6685AB9A" w14:textId="0DBA032F" w:rsidR="007603D7" w:rsidRDefault="007603D7" w:rsidP="007603D7">
      <w:r>
        <w:t>Incremental Long-Term Congestion Rights (</w:t>
      </w:r>
      <w:r w:rsidR="00DB0090">
        <w:t>ILTCR</w:t>
      </w:r>
      <w:r>
        <w:t xml:space="preserve">s) were made available by FERC 685 Guideline 3 as a reimbursement mechanism for sponsors of transmission upgrades. The guideline specifies that long-term firm transmission rights made feasible by transmission upgrades or expansions must be available upon request to any party that pays for such upgrades or expansions in accordance with the transmission organization’s prevailing cost allocation methods for upgrades or expansions. Effective July 1, 2020, </w:t>
      </w:r>
      <w:r w:rsidR="00DB0090">
        <w:t>ILTCR</w:t>
      </w:r>
      <w:r w:rsidR="00391124" w:rsidRPr="00391124">
        <w:t xml:space="preserve"> is the default cost recovery mechanism for eligible Network Upgrades </w:t>
      </w:r>
      <w:r w:rsidR="009906EB">
        <w:t xml:space="preserve">(NU) </w:t>
      </w:r>
      <w:r w:rsidR="00391124" w:rsidRPr="00391124">
        <w:t xml:space="preserve">with Directly Assigned Upgrade Cost (DAUC) </w:t>
      </w:r>
      <w:proofErr w:type="gramStart"/>
      <w:r w:rsidR="00391124" w:rsidRPr="00391124">
        <w:t>as a result of</w:t>
      </w:r>
      <w:proofErr w:type="gramEnd"/>
      <w:r w:rsidR="00391124" w:rsidRPr="00391124">
        <w:t xml:space="preserve"> a Generation Interconnection Study (GIS), Aggregate Transmission Service Study (ATSS), or a Sponsored Upgrade Study</w:t>
      </w:r>
      <w:r w:rsidR="00DB0090">
        <w:t xml:space="preserve"> in SPP</w:t>
      </w:r>
      <w:r>
        <w:t>.</w:t>
      </w:r>
    </w:p>
    <w:p w14:paraId="48959853" w14:textId="04316BAE" w:rsidR="00391124" w:rsidRPr="00F82236" w:rsidRDefault="00391124" w:rsidP="00391124">
      <w:r>
        <w:t xml:space="preserve">The objective of the </w:t>
      </w:r>
      <w:r w:rsidR="00DB0090">
        <w:t>ILTCR</w:t>
      </w:r>
      <w:r>
        <w:t xml:space="preserve"> analysis is to determine the incremental Available Transfer Capability (ATC) created on each of the </w:t>
      </w:r>
      <w:r w:rsidR="00D2495A">
        <w:t xml:space="preserve">Upgrade Sponsor </w:t>
      </w:r>
      <w:r w:rsidR="00654CBA">
        <w:t xml:space="preserve">submitted </w:t>
      </w:r>
      <w:r>
        <w:t xml:space="preserve">source-to-sink paths over a ten-year period resulting from the </w:t>
      </w:r>
      <w:r w:rsidRPr="00F82236">
        <w:t xml:space="preserve">construction of the </w:t>
      </w:r>
      <w:r w:rsidR="00D2495A">
        <w:t>Network</w:t>
      </w:r>
      <w:r w:rsidR="00D2495A" w:rsidRPr="00F82236">
        <w:t xml:space="preserve"> </w:t>
      </w:r>
      <w:r w:rsidRPr="00F82236">
        <w:t xml:space="preserve">Upgrade. The Upgrade Sponsor may then have the option to use the results of this study to obtain candidate </w:t>
      </w:r>
      <w:r w:rsidR="00DB0090">
        <w:t>ILTCR</w:t>
      </w:r>
      <w:r w:rsidRPr="00F82236">
        <w:t xml:space="preserve">s on the path selected. </w:t>
      </w:r>
    </w:p>
    <w:p w14:paraId="18934633" w14:textId="6CE85FE4" w:rsidR="00DB0090" w:rsidRPr="001227FF" w:rsidRDefault="007603D7" w:rsidP="007603D7">
      <w:r>
        <w:t xml:space="preserve">The </w:t>
      </w:r>
      <w:r w:rsidR="00DB0090">
        <w:t>ILTCR</w:t>
      </w:r>
      <w:r>
        <w:t xml:space="preserve"> study process was </w:t>
      </w:r>
      <w:r w:rsidRPr="001227FF">
        <w:t xml:space="preserve">completed for </w:t>
      </w:r>
      <w:r w:rsidR="006F4446" w:rsidRPr="001227FF">
        <w:t>GEN-20</w:t>
      </w:r>
      <w:r w:rsidR="003601D3" w:rsidRPr="001227FF">
        <w:t>20</w:t>
      </w:r>
      <w:r w:rsidR="006F4446" w:rsidRPr="001227FF">
        <w:t>-0</w:t>
      </w:r>
      <w:r w:rsidR="00D0603A" w:rsidRPr="001227FF">
        <w:t>65</w:t>
      </w:r>
      <w:r w:rsidR="008408E4" w:rsidRPr="001227FF">
        <w:t xml:space="preserve"> </w:t>
      </w:r>
      <w:r w:rsidR="009F6DEA" w:rsidRPr="001227FF">
        <w:t>(the Customer)</w:t>
      </w:r>
      <w:r w:rsidRPr="001227FF">
        <w:t xml:space="preserve"> that </w:t>
      </w:r>
      <w:r w:rsidR="000B4D21" w:rsidRPr="001227FF">
        <w:t>has</w:t>
      </w:r>
      <w:r w:rsidRPr="001227FF">
        <w:t xml:space="preserve"> Directly Assigned Upgrade Costs (DAUC)</w:t>
      </w:r>
      <w:r w:rsidR="00654CBA" w:rsidRPr="001227FF">
        <w:t xml:space="preserve"> </w:t>
      </w:r>
      <w:r w:rsidR="000B4D21" w:rsidRPr="001227FF">
        <w:t xml:space="preserve">for the </w:t>
      </w:r>
      <w:r w:rsidR="00F828E4" w:rsidRPr="001227FF">
        <w:t xml:space="preserve">following network upgrades </w:t>
      </w:r>
      <w:r w:rsidR="00654CBA" w:rsidRPr="001227FF">
        <w:t xml:space="preserve">from DISIS </w:t>
      </w:r>
      <w:r w:rsidR="006126B4" w:rsidRPr="001227FF">
        <w:t>20</w:t>
      </w:r>
      <w:r w:rsidR="0008799B" w:rsidRPr="001227FF">
        <w:t>20</w:t>
      </w:r>
      <w:r w:rsidR="006126B4" w:rsidRPr="001227FF">
        <w:t>-00</w:t>
      </w:r>
      <w:r w:rsidR="0008799B" w:rsidRPr="001227FF">
        <w:t xml:space="preserve">1 </w:t>
      </w:r>
      <w:r w:rsidR="00654CBA" w:rsidRPr="001227FF">
        <w:t>S</w:t>
      </w:r>
      <w:r w:rsidR="0008799B" w:rsidRPr="001227FF">
        <w:t>tudies</w:t>
      </w:r>
      <w:r w:rsidR="0024109C" w:rsidRPr="001227FF">
        <w:t>.</w:t>
      </w:r>
    </w:p>
    <w:p w14:paraId="62B679A2" w14:textId="531E3919" w:rsidR="006F4446" w:rsidRPr="001227FF" w:rsidRDefault="00D0603A" w:rsidP="003D2AFC">
      <w:pPr>
        <w:pStyle w:val="ListParagraph"/>
        <w:numPr>
          <w:ilvl w:val="0"/>
          <w:numId w:val="12"/>
        </w:numPr>
      </w:pPr>
      <w:r w:rsidRPr="001227FF">
        <w:t xml:space="preserve">Build New Andrews to Road Runner 345 kV Line </w:t>
      </w:r>
      <w:r w:rsidR="006F4446" w:rsidRPr="001227FF">
        <w:t>(</w:t>
      </w:r>
      <w:r w:rsidR="003D2AFC" w:rsidRPr="001227FF">
        <w:t>DISIS-20</w:t>
      </w:r>
      <w:r w:rsidR="00217E67" w:rsidRPr="001227FF">
        <w:t>20</w:t>
      </w:r>
      <w:r w:rsidR="003D2AFC" w:rsidRPr="001227FF">
        <w:t>-00</w:t>
      </w:r>
      <w:r w:rsidR="00217E67" w:rsidRPr="001227FF">
        <w:t>1)</w:t>
      </w:r>
    </w:p>
    <w:p w14:paraId="46E0122B" w14:textId="5CE3ECBD" w:rsidR="00D0603A" w:rsidRPr="001227FF" w:rsidRDefault="00D0603A" w:rsidP="00D0603A">
      <w:pPr>
        <w:pStyle w:val="ListParagraph"/>
        <w:numPr>
          <w:ilvl w:val="0"/>
          <w:numId w:val="12"/>
        </w:numPr>
      </w:pPr>
      <w:r w:rsidRPr="001227FF">
        <w:t>Hobbs to Andrews Voltage Conversion (DISIS-2020-001)</w:t>
      </w:r>
    </w:p>
    <w:p w14:paraId="1D25E100" w14:textId="6A97B39D" w:rsidR="00D0603A" w:rsidRPr="001227FF" w:rsidRDefault="00D0603A" w:rsidP="00D0603A">
      <w:pPr>
        <w:pStyle w:val="ListParagraph"/>
        <w:numPr>
          <w:ilvl w:val="0"/>
          <w:numId w:val="12"/>
        </w:numPr>
      </w:pPr>
      <w:r w:rsidRPr="001227FF">
        <w:t>Sidewinder to Andrews 345 kV Lidar Clearance Correction (DISIS-2020-001)</w:t>
      </w:r>
    </w:p>
    <w:p w14:paraId="2521BD40" w14:textId="067DA763" w:rsidR="00D0603A" w:rsidRPr="001227FF" w:rsidRDefault="00D0603A" w:rsidP="00D0603A">
      <w:pPr>
        <w:pStyle w:val="ListParagraph"/>
        <w:numPr>
          <w:ilvl w:val="0"/>
          <w:numId w:val="12"/>
        </w:numPr>
      </w:pPr>
      <w:r w:rsidRPr="001227FF">
        <w:t>Sidewinder to Hobbs 345 kV Lidar Clearance Correction (DISIS-2020-001)</w:t>
      </w:r>
    </w:p>
    <w:p w14:paraId="37D628FE" w14:textId="4624FC2A" w:rsidR="00614DAB" w:rsidRPr="00614DAB" w:rsidRDefault="00614DAB" w:rsidP="004769D4">
      <w:pPr>
        <w:ind w:left="360"/>
      </w:pPr>
    </w:p>
    <w:p w14:paraId="60DBD0EB" w14:textId="7FEAD57A" w:rsidR="001C16BD" w:rsidRPr="001C16BD" w:rsidRDefault="001C16BD" w:rsidP="00614DAB">
      <w:pPr>
        <w:pStyle w:val="ListParagraph"/>
      </w:pPr>
    </w:p>
    <w:p w14:paraId="69AB221E" w14:textId="77777777" w:rsidR="0023234F" w:rsidRDefault="0023234F" w:rsidP="00E23313">
      <w:pPr>
        <w:pStyle w:val="Heading1"/>
      </w:pPr>
      <w:bookmarkStart w:id="2" w:name="_Toc193122776"/>
      <w:r>
        <w:lastRenderedPageBreak/>
        <w:t>Study Inputs</w:t>
      </w:r>
      <w:bookmarkEnd w:id="2"/>
    </w:p>
    <w:p w14:paraId="3B548BC9" w14:textId="77777777" w:rsidR="0023234F" w:rsidRDefault="0023234F" w:rsidP="0023234F">
      <w:pPr>
        <w:pStyle w:val="Heading2"/>
      </w:pPr>
      <w:bookmarkStart w:id="3" w:name="_Toc193122777"/>
      <w:r>
        <w:t>Model Basis</w:t>
      </w:r>
      <w:bookmarkEnd w:id="3"/>
    </w:p>
    <w:p w14:paraId="2D9994C1" w14:textId="3ACA9F96" w:rsidR="004A52F2" w:rsidRDefault="004A52F2" w:rsidP="004A52F2">
      <w:bookmarkStart w:id="4" w:name="_Hlk174111570"/>
      <w:r w:rsidRPr="0023234F">
        <w:t xml:space="preserve">The </w:t>
      </w:r>
      <w:r>
        <w:t>202</w:t>
      </w:r>
      <w:r w:rsidR="00CF7FC0">
        <w:t>4</w:t>
      </w:r>
      <w:r>
        <w:t xml:space="preserve"> ITP Transmission Services</w:t>
      </w:r>
      <w:r w:rsidRPr="0023234F">
        <w:t xml:space="preserve"> (</w:t>
      </w:r>
      <w:r>
        <w:t>TS</w:t>
      </w:r>
      <w:r w:rsidRPr="0023234F">
        <w:t>)</w:t>
      </w:r>
      <w:r>
        <w:t xml:space="preserve"> cases</w:t>
      </w:r>
      <w:r w:rsidRPr="0023234F">
        <w:t xml:space="preserve"> </w:t>
      </w:r>
      <w:r>
        <w:t xml:space="preserve">were the starting point </w:t>
      </w:r>
      <w:r w:rsidRPr="0023234F">
        <w:t xml:space="preserve">for the analysis. </w:t>
      </w:r>
      <w:r>
        <w:t xml:space="preserve">The following details specify the </w:t>
      </w:r>
      <w:proofErr w:type="gramStart"/>
      <w:r>
        <w:t>particular models</w:t>
      </w:r>
      <w:proofErr w:type="gramEnd"/>
      <w:r>
        <w:t xml:space="preserve"> utilized for this evaluation.</w:t>
      </w:r>
    </w:p>
    <w:p w14:paraId="77EC75F2" w14:textId="0A36DCAA" w:rsidR="004A52F2" w:rsidRPr="001227FF" w:rsidRDefault="004A52F2" w:rsidP="004A52F2">
      <w:pPr>
        <w:pStyle w:val="ListParagraph"/>
        <w:numPr>
          <w:ilvl w:val="0"/>
          <w:numId w:val="1"/>
        </w:numPr>
        <w:tabs>
          <w:tab w:val="left" w:pos="2431"/>
        </w:tabs>
      </w:pPr>
      <w:r w:rsidRPr="001227FF">
        <w:t>Model years 202</w:t>
      </w:r>
      <w:r w:rsidR="0024109C" w:rsidRPr="001227FF">
        <w:t>9</w:t>
      </w:r>
      <w:r w:rsidRPr="001227FF">
        <w:t>, 203</w:t>
      </w:r>
      <w:r w:rsidR="0024109C" w:rsidRPr="001227FF">
        <w:t>4</w:t>
      </w:r>
    </w:p>
    <w:p w14:paraId="4575A9D8" w14:textId="13ECFF57" w:rsidR="004A52F2" w:rsidRPr="001227FF" w:rsidRDefault="004A52F2" w:rsidP="004A52F2">
      <w:pPr>
        <w:pStyle w:val="ListParagraph"/>
        <w:numPr>
          <w:ilvl w:val="1"/>
          <w:numId w:val="1"/>
        </w:numPr>
        <w:tabs>
          <w:tab w:val="left" w:pos="2431"/>
        </w:tabs>
      </w:pPr>
      <w:r w:rsidRPr="001227FF">
        <w:t>Summer Peak (202</w:t>
      </w:r>
      <w:r w:rsidR="0024109C" w:rsidRPr="001227FF">
        <w:t>9</w:t>
      </w:r>
      <w:r w:rsidRPr="001227FF">
        <w:t>SP, 203</w:t>
      </w:r>
      <w:r w:rsidR="0024109C" w:rsidRPr="001227FF">
        <w:t>4</w:t>
      </w:r>
      <w:r w:rsidRPr="001227FF">
        <w:t>SP)</w:t>
      </w:r>
    </w:p>
    <w:p w14:paraId="4E0190B8" w14:textId="1C9C05F9" w:rsidR="004A52F2" w:rsidRPr="001227FF" w:rsidRDefault="004A52F2" w:rsidP="004A52F2">
      <w:pPr>
        <w:pStyle w:val="ListParagraph"/>
        <w:numPr>
          <w:ilvl w:val="1"/>
          <w:numId w:val="1"/>
        </w:numPr>
        <w:tabs>
          <w:tab w:val="left" w:pos="2431"/>
        </w:tabs>
      </w:pPr>
      <w:r w:rsidRPr="001227FF">
        <w:t>Winter Peak (202</w:t>
      </w:r>
      <w:r w:rsidR="0024109C" w:rsidRPr="001227FF">
        <w:t>9</w:t>
      </w:r>
      <w:r w:rsidRPr="001227FF">
        <w:t>WP, 20</w:t>
      </w:r>
      <w:r w:rsidR="00217E67" w:rsidRPr="001227FF">
        <w:t>34</w:t>
      </w:r>
      <w:r w:rsidRPr="001227FF">
        <w:t>WP)</w:t>
      </w:r>
    </w:p>
    <w:p w14:paraId="2D19C719" w14:textId="060BABEF" w:rsidR="004A52F2" w:rsidRPr="001227FF" w:rsidRDefault="004A52F2" w:rsidP="004A52F2">
      <w:pPr>
        <w:pStyle w:val="ListParagraph"/>
        <w:numPr>
          <w:ilvl w:val="1"/>
          <w:numId w:val="1"/>
        </w:numPr>
        <w:tabs>
          <w:tab w:val="left" w:pos="2431"/>
        </w:tabs>
      </w:pPr>
      <w:r w:rsidRPr="001227FF">
        <w:t>Light Load (</w:t>
      </w:r>
      <w:r w:rsidR="0024109C" w:rsidRPr="001227FF">
        <w:t xml:space="preserve">2029 LP, </w:t>
      </w:r>
      <w:r w:rsidRPr="001227FF">
        <w:t>203</w:t>
      </w:r>
      <w:r w:rsidR="0024109C" w:rsidRPr="001227FF">
        <w:t>4</w:t>
      </w:r>
      <w:r w:rsidRPr="001227FF">
        <w:t>LP)</w:t>
      </w:r>
    </w:p>
    <w:p w14:paraId="36B13E3F" w14:textId="1CA5D8B1" w:rsidR="0023234F" w:rsidRDefault="0023234F" w:rsidP="0023234F">
      <w:pPr>
        <w:pStyle w:val="Heading2"/>
      </w:pPr>
      <w:bookmarkStart w:id="5" w:name="_Toc193122778"/>
      <w:bookmarkEnd w:id="4"/>
      <w:r>
        <w:t>Monitored Facilities</w:t>
      </w:r>
      <w:bookmarkEnd w:id="5"/>
    </w:p>
    <w:p w14:paraId="03AD93F4" w14:textId="57951F13" w:rsidR="00B93B28" w:rsidRDefault="006C69A8" w:rsidP="00B93B28">
      <w:r>
        <w:t>T</w:t>
      </w:r>
      <w:r w:rsidR="00B93B28">
        <w:t xml:space="preserve">he monitored elements include all SPP control area branches, ties, and buses 69 kV and above, and all first tier </w:t>
      </w:r>
      <w:proofErr w:type="gramStart"/>
      <w:r w:rsidR="00B93B28">
        <w:t>Non-SPP</w:t>
      </w:r>
      <w:proofErr w:type="gramEnd"/>
      <w:r w:rsidR="00B93B28">
        <w:t xml:space="preserve"> control area branches and ties </w:t>
      </w:r>
      <w:r w:rsidR="00D46446">
        <w:t>100</w:t>
      </w:r>
      <w:r w:rsidR="00B93B28">
        <w:t xml:space="preserve"> kV and above. NERC Power Transfer Distribution </w:t>
      </w:r>
      <w:proofErr w:type="spellStart"/>
      <w:r w:rsidR="00B93B28">
        <w:t>Flowgates</w:t>
      </w:r>
      <w:proofErr w:type="spellEnd"/>
      <w:r w:rsidR="00B93B28">
        <w:t xml:space="preserve"> for SPP and first tier </w:t>
      </w:r>
      <w:proofErr w:type="gramStart"/>
      <w:r w:rsidR="00B93B28">
        <w:t>Non-SPP</w:t>
      </w:r>
      <w:proofErr w:type="gramEnd"/>
      <w:r w:rsidR="00B93B28">
        <w:t xml:space="preserve"> control areas are monitored. Additional NERC </w:t>
      </w:r>
      <w:proofErr w:type="spellStart"/>
      <w:r w:rsidR="00B93B28">
        <w:t>Flowgates</w:t>
      </w:r>
      <w:proofErr w:type="spellEnd"/>
      <w:r w:rsidR="00B93B28">
        <w:t xml:space="preserve"> are monitored in </w:t>
      </w:r>
      <w:proofErr w:type="gramStart"/>
      <w:r w:rsidR="00B93B28">
        <w:t>second tier</w:t>
      </w:r>
      <w:proofErr w:type="gramEnd"/>
      <w:r w:rsidR="00B93B28">
        <w:t xml:space="preserve"> or greater </w:t>
      </w:r>
      <w:proofErr w:type="gramStart"/>
      <w:r w:rsidR="00B93B28">
        <w:t>Non-SPP</w:t>
      </w:r>
      <w:proofErr w:type="gramEnd"/>
      <w:r w:rsidR="00B93B28">
        <w:t xml:space="preserve"> control areas. </w:t>
      </w:r>
    </w:p>
    <w:p w14:paraId="3511A187" w14:textId="7158E5A3" w:rsidR="00B93B28" w:rsidRDefault="00B93B28" w:rsidP="00B93B28">
      <w:pPr>
        <w:pStyle w:val="ListParagraph"/>
        <w:numPr>
          <w:ilvl w:val="0"/>
          <w:numId w:val="9"/>
        </w:numPr>
      </w:pPr>
      <w:r>
        <w:t>All branches and ties within the following areas:</w:t>
      </w:r>
    </w:p>
    <w:p w14:paraId="006E8021" w14:textId="5D06CFAC" w:rsidR="00B93B28" w:rsidRDefault="00B93B28" w:rsidP="00B93B28">
      <w:pPr>
        <w:pStyle w:val="ListParagraph"/>
        <w:numPr>
          <w:ilvl w:val="1"/>
          <w:numId w:val="9"/>
        </w:numPr>
      </w:pPr>
      <w:r>
        <w:t xml:space="preserve">SPP Internal Areas for 60kV – 999kV facilities: </w:t>
      </w:r>
    </w:p>
    <w:p w14:paraId="2A361B6D" w14:textId="25540A68" w:rsidR="00B93B28" w:rsidRDefault="00493EBD" w:rsidP="00D46446">
      <w:pPr>
        <w:pStyle w:val="ListParagraph"/>
        <w:numPr>
          <w:ilvl w:val="2"/>
          <w:numId w:val="9"/>
        </w:numPr>
      </w:pPr>
      <w:r>
        <w:t>506</w:t>
      </w:r>
      <w:r w:rsidR="00B93B28">
        <w:t>– 546, 640 – 659, 998, 999</w:t>
      </w:r>
    </w:p>
    <w:p w14:paraId="503B2FED" w14:textId="5DF48F23" w:rsidR="00493EBD" w:rsidRDefault="00493EBD" w:rsidP="00493EBD">
      <w:pPr>
        <w:pStyle w:val="ListParagraph"/>
        <w:numPr>
          <w:ilvl w:val="1"/>
          <w:numId w:val="9"/>
        </w:numPr>
      </w:pPr>
      <w:bookmarkStart w:id="6" w:name="_Hlk112009100"/>
      <w:r>
        <w:t xml:space="preserve">SPP External Areas for 100kV – 999kV facilities: </w:t>
      </w:r>
    </w:p>
    <w:p w14:paraId="0A242B54" w14:textId="71AA20FE" w:rsidR="00493EBD" w:rsidRDefault="00493EBD" w:rsidP="00493EBD">
      <w:pPr>
        <w:pStyle w:val="ListParagraph"/>
        <w:numPr>
          <w:ilvl w:val="2"/>
          <w:numId w:val="9"/>
        </w:numPr>
      </w:pPr>
      <w:r>
        <w:t>327, 330, 351, 356, 502, 600, 615, 620, 627, 635, 661, 680</w:t>
      </w:r>
    </w:p>
    <w:bookmarkEnd w:id="6"/>
    <w:p w14:paraId="2176B394" w14:textId="4D84D649" w:rsidR="0023234F" w:rsidRPr="0023234F" w:rsidRDefault="00B93B28" w:rsidP="00B93B28">
      <w:pPr>
        <w:pStyle w:val="ListParagraph"/>
        <w:numPr>
          <w:ilvl w:val="0"/>
          <w:numId w:val="9"/>
        </w:numPr>
      </w:pPr>
      <w:r>
        <w:t xml:space="preserve">NERC, SPP, and Tier 1 Permanent Monitor </w:t>
      </w:r>
      <w:proofErr w:type="spellStart"/>
      <w:r>
        <w:t>Flowgates</w:t>
      </w:r>
      <w:proofErr w:type="spellEnd"/>
      <w:r>
        <w:t xml:space="preserve"> (thermal)</w:t>
      </w:r>
    </w:p>
    <w:p w14:paraId="1A58FA80" w14:textId="4B3772E0" w:rsidR="0023234F" w:rsidRDefault="0023234F" w:rsidP="0023234F">
      <w:pPr>
        <w:pStyle w:val="Heading2"/>
      </w:pPr>
      <w:bookmarkStart w:id="7" w:name="_Toc193122779"/>
      <w:r>
        <w:t>Contingency Events</w:t>
      </w:r>
      <w:bookmarkEnd w:id="7"/>
    </w:p>
    <w:p w14:paraId="1A15EFD3" w14:textId="15A5DDB1" w:rsidR="00D46446" w:rsidRDefault="00F828E4" w:rsidP="00D46446">
      <w:pPr>
        <w:spacing w:before="120" w:after="120"/>
        <w:jc w:val="both"/>
      </w:pPr>
      <w:r>
        <w:t>T</w:t>
      </w:r>
      <w:r w:rsidR="00D46446">
        <w:t xml:space="preserve">he contingency set includes all SPP control area branches and ties 69kV and above, first tier </w:t>
      </w:r>
      <w:proofErr w:type="gramStart"/>
      <w:r w:rsidR="00D46446">
        <w:t>Non-SPP</w:t>
      </w:r>
      <w:proofErr w:type="gramEnd"/>
      <w:r w:rsidR="00D46446">
        <w:t xml:space="preserve"> control area branches and ties 115 kV and above, any defined contingencies for these control areas, and generation unit outages for the SPP control areas with SPP reserve share program redispatch.</w:t>
      </w:r>
    </w:p>
    <w:p w14:paraId="569E2AD2" w14:textId="77777777" w:rsidR="00D46446" w:rsidRDefault="00D46446" w:rsidP="00D46446">
      <w:pPr>
        <w:pStyle w:val="ListParagraph"/>
        <w:numPr>
          <w:ilvl w:val="0"/>
          <w:numId w:val="10"/>
        </w:numPr>
        <w:autoSpaceDE w:val="0"/>
        <w:autoSpaceDN w:val="0"/>
        <w:adjustRightInd w:val="0"/>
        <w:spacing w:after="0" w:line="240" w:lineRule="auto"/>
        <w:ind w:left="720"/>
        <w:jc w:val="both"/>
        <w:rPr>
          <w:rFonts w:cs="Arial"/>
          <w:i/>
        </w:rPr>
      </w:pPr>
      <w:r>
        <w:rPr>
          <w:rFonts w:cs="Arial"/>
        </w:rPr>
        <w:t>All branches, ties, shunts, and generators within the following areas:</w:t>
      </w:r>
    </w:p>
    <w:p w14:paraId="0CDDAAD6" w14:textId="4748A0EC" w:rsidR="00D46446" w:rsidRDefault="00D46446" w:rsidP="00D46446">
      <w:pPr>
        <w:pStyle w:val="ListParagraph"/>
        <w:numPr>
          <w:ilvl w:val="1"/>
          <w:numId w:val="10"/>
        </w:numPr>
        <w:autoSpaceDE w:val="0"/>
        <w:autoSpaceDN w:val="0"/>
        <w:adjustRightInd w:val="0"/>
        <w:spacing w:after="0" w:line="240" w:lineRule="auto"/>
        <w:ind w:left="1080"/>
        <w:jc w:val="both"/>
        <w:rPr>
          <w:rFonts w:cs="Arial"/>
          <w:i/>
        </w:rPr>
      </w:pPr>
      <w:r>
        <w:rPr>
          <w:rFonts w:cs="Arial"/>
        </w:rPr>
        <w:t xml:space="preserve">SPP Internal Areas for 60kV – 999kV facilities: </w:t>
      </w:r>
      <w:r w:rsidR="00011AE0">
        <w:rPr>
          <w:rFonts w:cs="Arial"/>
        </w:rPr>
        <w:t>o</w:t>
      </w:r>
    </w:p>
    <w:p w14:paraId="2EEF807A" w14:textId="5B1FBDE6" w:rsidR="00D46446" w:rsidRDefault="00D46446" w:rsidP="00D46446">
      <w:pPr>
        <w:pStyle w:val="ListParagraph"/>
        <w:numPr>
          <w:ilvl w:val="2"/>
          <w:numId w:val="10"/>
        </w:numPr>
        <w:autoSpaceDE w:val="0"/>
        <w:autoSpaceDN w:val="0"/>
        <w:adjustRightInd w:val="0"/>
        <w:spacing w:after="0" w:line="240" w:lineRule="auto"/>
        <w:ind w:left="1440"/>
        <w:jc w:val="both"/>
        <w:rPr>
          <w:rFonts w:cs="Arial"/>
          <w:i/>
        </w:rPr>
      </w:pPr>
      <w:r>
        <w:rPr>
          <w:rFonts w:cs="Arial"/>
        </w:rPr>
        <w:t>515 – 546, 640, 641, 642, 645, 650, 652, 659</w:t>
      </w:r>
      <w:r w:rsidR="00CE2B93">
        <w:rPr>
          <w:rFonts w:cs="Arial"/>
        </w:rPr>
        <w:t>,</w:t>
      </w:r>
      <w:r>
        <w:rPr>
          <w:rFonts w:cs="Arial"/>
        </w:rPr>
        <w:t xml:space="preserve"> 998, 999</w:t>
      </w:r>
    </w:p>
    <w:p w14:paraId="35208CA8" w14:textId="77777777" w:rsidR="00D46446" w:rsidRDefault="00D46446" w:rsidP="00D46446">
      <w:pPr>
        <w:pStyle w:val="ListParagraph"/>
        <w:numPr>
          <w:ilvl w:val="1"/>
          <w:numId w:val="10"/>
        </w:numPr>
        <w:autoSpaceDE w:val="0"/>
        <w:autoSpaceDN w:val="0"/>
        <w:adjustRightInd w:val="0"/>
        <w:spacing w:after="0" w:line="240" w:lineRule="auto"/>
        <w:ind w:left="1080"/>
        <w:jc w:val="both"/>
        <w:rPr>
          <w:rFonts w:cs="Arial"/>
          <w:i/>
        </w:rPr>
      </w:pPr>
      <w:r>
        <w:rPr>
          <w:rFonts w:cs="Arial"/>
        </w:rPr>
        <w:t xml:space="preserve">SPP External Areas for 100kV – 999kV facilities: </w:t>
      </w:r>
    </w:p>
    <w:p w14:paraId="3CC0D5AF" w14:textId="2BEC1640" w:rsidR="00D46446" w:rsidRDefault="00D46446" w:rsidP="00D46446">
      <w:pPr>
        <w:pStyle w:val="ListParagraph"/>
        <w:numPr>
          <w:ilvl w:val="2"/>
          <w:numId w:val="10"/>
        </w:numPr>
        <w:autoSpaceDE w:val="0"/>
        <w:autoSpaceDN w:val="0"/>
        <w:adjustRightInd w:val="0"/>
        <w:spacing w:after="0" w:line="240" w:lineRule="auto"/>
        <w:ind w:left="1440"/>
        <w:jc w:val="both"/>
        <w:rPr>
          <w:rFonts w:cs="Arial"/>
          <w:i/>
        </w:rPr>
      </w:pPr>
      <w:r>
        <w:rPr>
          <w:rFonts w:cs="Arial"/>
        </w:rPr>
        <w:t xml:space="preserve">327, 330, 351, 356, 502, 600, 615, 620, 627, 635, </w:t>
      </w:r>
      <w:r w:rsidR="00CE2B93">
        <w:rPr>
          <w:rFonts w:cs="Arial"/>
        </w:rPr>
        <w:t xml:space="preserve">661, </w:t>
      </w:r>
      <w:r>
        <w:rPr>
          <w:rFonts w:cs="Arial"/>
        </w:rPr>
        <w:t>680</w:t>
      </w:r>
    </w:p>
    <w:p w14:paraId="4CD26D72" w14:textId="77777777" w:rsidR="00D46446" w:rsidRDefault="00D46446" w:rsidP="00D46446">
      <w:pPr>
        <w:pStyle w:val="ListParagraph"/>
        <w:numPr>
          <w:ilvl w:val="0"/>
          <w:numId w:val="10"/>
        </w:numPr>
        <w:autoSpaceDE w:val="0"/>
        <w:autoSpaceDN w:val="0"/>
        <w:adjustRightInd w:val="0"/>
        <w:spacing w:after="0" w:line="240" w:lineRule="auto"/>
        <w:ind w:left="720"/>
        <w:jc w:val="both"/>
        <w:rPr>
          <w:rFonts w:cs="Arial"/>
          <w:i/>
        </w:rPr>
      </w:pPr>
      <w:r>
        <w:rPr>
          <w:rFonts w:cs="Arial"/>
        </w:rPr>
        <w:t xml:space="preserve">NERC, SPP, and Tier 1 Permanent Contingent </w:t>
      </w:r>
      <w:proofErr w:type="spellStart"/>
      <w:r>
        <w:rPr>
          <w:rFonts w:cs="Arial"/>
        </w:rPr>
        <w:t>Flowgates</w:t>
      </w:r>
      <w:proofErr w:type="spellEnd"/>
    </w:p>
    <w:p w14:paraId="3FBD8435" w14:textId="2F1CE399" w:rsidR="00D46446" w:rsidRDefault="00D46446" w:rsidP="00D46446">
      <w:pPr>
        <w:pStyle w:val="ListParagraph"/>
        <w:numPr>
          <w:ilvl w:val="0"/>
          <w:numId w:val="10"/>
        </w:numPr>
        <w:autoSpaceDE w:val="0"/>
        <w:autoSpaceDN w:val="0"/>
        <w:adjustRightInd w:val="0"/>
        <w:spacing w:after="0" w:line="240" w:lineRule="auto"/>
        <w:ind w:left="720"/>
        <w:jc w:val="both"/>
        <w:rPr>
          <w:rFonts w:cs="Arial"/>
          <w:i/>
        </w:rPr>
      </w:pPr>
      <w:r>
        <w:rPr>
          <w:rFonts w:cs="Arial"/>
        </w:rPr>
        <w:t>SPP T.O. Specific P1, P2, P4, and P5 TPL-00</w:t>
      </w:r>
      <w:r w:rsidR="00933FC9">
        <w:rPr>
          <w:rFonts w:cs="Arial"/>
        </w:rPr>
        <w:t>5</w:t>
      </w:r>
      <w:r>
        <w:rPr>
          <w:rFonts w:cs="Arial"/>
        </w:rPr>
        <w:t>-1 Contingencies</w:t>
      </w:r>
    </w:p>
    <w:p w14:paraId="6485BE44" w14:textId="77777777" w:rsidR="00D46446" w:rsidRDefault="00D46446" w:rsidP="00B42506">
      <w:pPr>
        <w:pStyle w:val="ListParagraph"/>
        <w:numPr>
          <w:ilvl w:val="0"/>
          <w:numId w:val="9"/>
        </w:numPr>
        <w:rPr>
          <w:rFonts w:cs="Arial"/>
          <w:i/>
        </w:rPr>
      </w:pPr>
      <w:r>
        <w:rPr>
          <w:rFonts w:cs="Arial"/>
        </w:rPr>
        <w:t>SPP T.O. Specific Op Guide Implementation</w:t>
      </w:r>
    </w:p>
    <w:p w14:paraId="515D6281" w14:textId="1D4CDC42" w:rsidR="0023234F" w:rsidRDefault="00F13846" w:rsidP="0023234F">
      <w:pPr>
        <w:pStyle w:val="Heading2"/>
      </w:pPr>
      <w:bookmarkStart w:id="8" w:name="_Toc193122780"/>
      <w:r>
        <w:t>Network</w:t>
      </w:r>
      <w:r w:rsidR="00D2495A">
        <w:t xml:space="preserve"> </w:t>
      </w:r>
      <w:r w:rsidR="0023234F">
        <w:t>Upgrades</w:t>
      </w:r>
      <w:bookmarkEnd w:id="8"/>
    </w:p>
    <w:p w14:paraId="15EB19B5" w14:textId="4ED1AB39" w:rsidR="00B42506" w:rsidRDefault="00FD3289" w:rsidP="0023234F">
      <w:r>
        <w:t>The</w:t>
      </w:r>
      <w:r w:rsidR="00B42506">
        <w:t xml:space="preserve"> </w:t>
      </w:r>
      <w:r w:rsidR="00D2495A">
        <w:t xml:space="preserve">Network </w:t>
      </w:r>
      <w:r w:rsidR="00654CBA">
        <w:t>U</w:t>
      </w:r>
      <w:r w:rsidR="00F87E66" w:rsidRPr="0023234F">
        <w:t xml:space="preserve">pgrades </w:t>
      </w:r>
      <w:r w:rsidR="00F87E66">
        <w:t xml:space="preserve">were </w:t>
      </w:r>
      <w:r w:rsidR="00F87E66" w:rsidRPr="0023234F">
        <w:t>sorted based on construction lead-time</w:t>
      </w:r>
      <w:r w:rsidR="00F87E66">
        <w:t xml:space="preserve"> </w:t>
      </w:r>
      <w:proofErr w:type="gramStart"/>
      <w:r w:rsidR="00F87E66">
        <w:t>in order to</w:t>
      </w:r>
      <w:proofErr w:type="gramEnd"/>
      <w:r w:rsidR="00F87E66">
        <w:t xml:space="preserve"> </w:t>
      </w:r>
      <w:r w:rsidR="00F87E66" w:rsidRPr="0023234F">
        <w:t>reflect the sequence of in-service dates for the upgrades.</w:t>
      </w:r>
      <w:r w:rsidR="00B42506">
        <w:t xml:space="preserve"> </w:t>
      </w:r>
      <w:r w:rsidR="00B42506" w:rsidRPr="00B42506">
        <w:t xml:space="preserve">Each </w:t>
      </w:r>
      <w:r w:rsidR="00D2495A">
        <w:t xml:space="preserve">Network </w:t>
      </w:r>
      <w:r w:rsidR="00654CBA">
        <w:t>U</w:t>
      </w:r>
      <w:r w:rsidR="00B42506" w:rsidRPr="00B42506">
        <w:t xml:space="preserve">pgrade </w:t>
      </w:r>
      <w:r w:rsidR="00B42506">
        <w:t xml:space="preserve">was </w:t>
      </w:r>
      <w:r w:rsidR="00B42506" w:rsidRPr="00B42506">
        <w:t xml:space="preserve">evaluated sequentially and as a standalone addition. Sequentially, the first </w:t>
      </w:r>
      <w:r w:rsidR="00D2495A">
        <w:t xml:space="preserve">Network </w:t>
      </w:r>
      <w:r w:rsidR="00654CBA">
        <w:t>U</w:t>
      </w:r>
      <w:r w:rsidR="00B42506" w:rsidRPr="00B42506">
        <w:t xml:space="preserve">pgrade </w:t>
      </w:r>
      <w:r w:rsidR="00B42506">
        <w:t xml:space="preserve">was </w:t>
      </w:r>
      <w:r w:rsidR="00B42506" w:rsidRPr="00B42506">
        <w:t xml:space="preserve">evaluated in comparison to the </w:t>
      </w:r>
      <w:r w:rsidR="00F828E4">
        <w:t>TS Case</w:t>
      </w:r>
      <w:r w:rsidR="00B42506" w:rsidRPr="00B42506">
        <w:t xml:space="preserve">. The second </w:t>
      </w:r>
      <w:r w:rsidR="00D2495A">
        <w:t xml:space="preserve">Network </w:t>
      </w:r>
      <w:r w:rsidR="00654CBA">
        <w:t>U</w:t>
      </w:r>
      <w:r w:rsidR="00B42506" w:rsidRPr="00B42506">
        <w:t xml:space="preserve">pgrade </w:t>
      </w:r>
      <w:r w:rsidR="00B42506">
        <w:t xml:space="preserve">was </w:t>
      </w:r>
      <w:r w:rsidR="00B42506" w:rsidRPr="00B42506">
        <w:t xml:space="preserve">evaluated on top of the previously added </w:t>
      </w:r>
      <w:r w:rsidR="00D2495A">
        <w:t xml:space="preserve">Network </w:t>
      </w:r>
      <w:r w:rsidR="00654CBA">
        <w:t>U</w:t>
      </w:r>
      <w:r w:rsidR="00B42506" w:rsidRPr="00B42506">
        <w:t>pgrade</w:t>
      </w:r>
      <w:r w:rsidR="00B42506">
        <w:t xml:space="preserve">. The process was repeated until all </w:t>
      </w:r>
      <w:r w:rsidR="00D2495A">
        <w:t xml:space="preserve">Network </w:t>
      </w:r>
      <w:r w:rsidR="00654CBA">
        <w:t>U</w:t>
      </w:r>
      <w:r w:rsidR="00B42506">
        <w:t>pgrade</w:t>
      </w:r>
      <w:r w:rsidR="00654CBA">
        <w:t>s</w:t>
      </w:r>
      <w:r w:rsidR="00B42506">
        <w:t xml:space="preserve"> w</w:t>
      </w:r>
      <w:r w:rsidR="00654CBA">
        <w:t>ere</w:t>
      </w:r>
      <w:r w:rsidR="00B42506">
        <w:t xml:space="preserve"> evaluated.</w:t>
      </w:r>
      <w:r w:rsidR="00B42506" w:rsidRPr="00B42506">
        <w:t xml:space="preserve"> </w:t>
      </w:r>
      <w:r w:rsidR="00D2495A">
        <w:t xml:space="preserve">Network </w:t>
      </w:r>
      <w:r w:rsidR="00654CBA">
        <w:lastRenderedPageBreak/>
        <w:t>U</w:t>
      </w:r>
      <w:r w:rsidR="00B42506" w:rsidRPr="00B42506">
        <w:t xml:space="preserve">pgrades that share the same construction lead-time </w:t>
      </w:r>
      <w:r w:rsidR="00B42506">
        <w:t xml:space="preserve">were </w:t>
      </w:r>
      <w:r w:rsidR="00B42506" w:rsidRPr="00B42506">
        <w:t xml:space="preserve">evaluated as incremental upgrades to the final set of </w:t>
      </w:r>
      <w:r w:rsidR="00D2495A">
        <w:t xml:space="preserve">Network </w:t>
      </w:r>
      <w:r w:rsidR="00654CBA">
        <w:t>U</w:t>
      </w:r>
      <w:r w:rsidR="00B42506" w:rsidRPr="00B42506">
        <w:t>pgrades with the same lead-times</w:t>
      </w:r>
      <w:r w:rsidR="00B42506">
        <w:t>.</w:t>
      </w:r>
      <w:r w:rsidR="003F7164">
        <w:t xml:space="preserve"> The </w:t>
      </w:r>
      <w:r w:rsidR="00CE2B93">
        <w:t>studied</w:t>
      </w:r>
      <w:r w:rsidR="003F7164">
        <w:t xml:space="preserve"> </w:t>
      </w:r>
      <w:r w:rsidR="00D2495A">
        <w:t xml:space="preserve">Network </w:t>
      </w:r>
      <w:r w:rsidR="00654CBA">
        <w:t>U</w:t>
      </w:r>
      <w:r w:rsidR="003F7164">
        <w:t>pgrade</w:t>
      </w:r>
      <w:r w:rsidR="00B27D24">
        <w:t>s</w:t>
      </w:r>
      <w:r w:rsidR="003F7164">
        <w:t xml:space="preserve"> and associated lead time </w:t>
      </w:r>
      <w:r w:rsidR="003F7164" w:rsidRPr="003F7164">
        <w:t>fo</w:t>
      </w:r>
      <w:r w:rsidR="00CE2B93">
        <w:t>r</w:t>
      </w:r>
      <w:r w:rsidR="003F7164" w:rsidRPr="003F7164">
        <w:t xml:space="preserve"> the </w:t>
      </w:r>
      <w:r w:rsidR="00654CBA">
        <w:t xml:space="preserve">Customer </w:t>
      </w:r>
      <w:r w:rsidR="003F7164" w:rsidRPr="003F7164">
        <w:t xml:space="preserve">is listed in </w:t>
      </w:r>
      <w:r w:rsidR="003F7164" w:rsidRPr="003F7164">
        <w:fldChar w:fldCharType="begin"/>
      </w:r>
      <w:r w:rsidR="003F7164" w:rsidRPr="003F7164">
        <w:instrText xml:space="preserve"> REF _Ref57993876 \h </w:instrText>
      </w:r>
      <w:r w:rsidR="003F7164">
        <w:instrText xml:space="preserve"> \* MERGEFORMAT </w:instrText>
      </w:r>
      <w:r w:rsidR="003F7164" w:rsidRPr="003F7164">
        <w:fldChar w:fldCharType="separate"/>
      </w:r>
      <w:r w:rsidR="009D3FEC" w:rsidRPr="00B12116">
        <w:t xml:space="preserve">Table </w:t>
      </w:r>
      <w:r w:rsidR="009D3FEC">
        <w:rPr>
          <w:noProof/>
        </w:rPr>
        <w:t>2</w:t>
      </w:r>
      <w:r w:rsidR="009D3FEC" w:rsidRPr="00B12116">
        <w:rPr>
          <w:noProof/>
        </w:rPr>
        <w:noBreakHyphen/>
      </w:r>
      <w:r w:rsidR="009D3FEC">
        <w:rPr>
          <w:noProof/>
        </w:rPr>
        <w:t>1</w:t>
      </w:r>
      <w:r w:rsidR="003F7164" w:rsidRPr="003F7164">
        <w:fldChar w:fldCharType="end"/>
      </w:r>
      <w:r w:rsidR="003F7164" w:rsidRPr="003F7164">
        <w:t>.</w:t>
      </w:r>
    </w:p>
    <w:p w14:paraId="40E9E170" w14:textId="5CA28EB3" w:rsidR="00B42506" w:rsidRDefault="00B42506" w:rsidP="00B42506">
      <w:pPr>
        <w:pStyle w:val="Caption"/>
        <w:keepNext/>
      </w:pPr>
      <w:bookmarkStart w:id="9" w:name="_Ref57993876"/>
      <w:r w:rsidRPr="001227FF">
        <w:t xml:space="preserve">Table </w:t>
      </w:r>
      <w:r w:rsidR="009D3FEC">
        <w:fldChar w:fldCharType="begin"/>
      </w:r>
      <w:r w:rsidR="009D3FEC">
        <w:instrText xml:space="preserve"> STYLEREF 1 \s </w:instrText>
      </w:r>
      <w:r w:rsidR="009D3FEC">
        <w:fldChar w:fldCharType="separate"/>
      </w:r>
      <w:r w:rsidR="009D3FEC" w:rsidRPr="001227FF">
        <w:rPr>
          <w:noProof/>
        </w:rPr>
        <w:t>2</w:t>
      </w:r>
      <w:r w:rsidR="009D3FEC">
        <w:rPr>
          <w:noProof/>
        </w:rPr>
        <w:fldChar w:fldCharType="end"/>
      </w:r>
      <w:r w:rsidRPr="001227FF">
        <w:noBreakHyphen/>
      </w:r>
      <w:r w:rsidR="009D3FEC">
        <w:fldChar w:fldCharType="begin"/>
      </w:r>
      <w:r w:rsidR="009D3FEC">
        <w:instrText xml:space="preserve"> SEQ Table \* ARABIC \s 1 </w:instrText>
      </w:r>
      <w:r w:rsidR="009D3FEC">
        <w:fldChar w:fldCharType="separate"/>
      </w:r>
      <w:r w:rsidR="009D3FEC" w:rsidRPr="001227FF">
        <w:rPr>
          <w:noProof/>
        </w:rPr>
        <w:t>1</w:t>
      </w:r>
      <w:r w:rsidR="009D3FEC">
        <w:rPr>
          <w:noProof/>
        </w:rPr>
        <w:fldChar w:fldCharType="end"/>
      </w:r>
      <w:bookmarkEnd w:id="9"/>
      <w:r w:rsidRPr="001227FF">
        <w:t xml:space="preserve">: </w:t>
      </w:r>
      <w:r w:rsidR="00D2495A" w:rsidRPr="001227FF">
        <w:t xml:space="preserve">Network </w:t>
      </w:r>
      <w:r w:rsidRPr="001227FF">
        <w:t>Upgrade</w:t>
      </w:r>
      <w:r w:rsidR="00B27D24" w:rsidRPr="001227FF">
        <w:t>s</w:t>
      </w:r>
    </w:p>
    <w:tbl>
      <w:tblPr>
        <w:tblW w:w="7375" w:type="dxa"/>
        <w:jc w:val="center"/>
        <w:tblLook w:val="04A0" w:firstRow="1" w:lastRow="0" w:firstColumn="1" w:lastColumn="0" w:noHBand="0" w:noVBand="1"/>
      </w:tblPr>
      <w:tblGrid>
        <w:gridCol w:w="974"/>
        <w:gridCol w:w="4691"/>
        <w:gridCol w:w="1710"/>
      </w:tblGrid>
      <w:tr w:rsidR="006A076B" w:rsidRPr="00391124" w14:paraId="34361B13" w14:textId="77777777" w:rsidTr="00670B33">
        <w:trPr>
          <w:trHeight w:val="600"/>
          <w:tblHeader/>
          <w:jc w:val="center"/>
        </w:trPr>
        <w:tc>
          <w:tcPr>
            <w:tcW w:w="974" w:type="dxa"/>
            <w:tcBorders>
              <w:top w:val="single" w:sz="4" w:space="0" w:color="auto"/>
              <w:left w:val="single" w:sz="4" w:space="0" w:color="auto"/>
              <w:bottom w:val="single" w:sz="4" w:space="0" w:color="auto"/>
              <w:right w:val="single" w:sz="4" w:space="0" w:color="auto"/>
            </w:tcBorders>
            <w:shd w:val="clear" w:color="000000" w:fill="FF0000"/>
            <w:vAlign w:val="center"/>
            <w:hideMark/>
          </w:tcPr>
          <w:p w14:paraId="465F8BEF" w14:textId="77777777" w:rsidR="006A076B" w:rsidRPr="00391124" w:rsidRDefault="006A076B" w:rsidP="00391124">
            <w:pPr>
              <w:spacing w:after="0" w:line="240" w:lineRule="auto"/>
              <w:ind w:left="-24"/>
              <w:jc w:val="center"/>
              <w:rPr>
                <w:rFonts w:ascii="Calibri" w:eastAsia="Times New Roman" w:hAnsi="Calibri" w:cs="Times New Roman"/>
                <w:color w:val="FFFFFF"/>
                <w:sz w:val="16"/>
                <w:szCs w:val="16"/>
              </w:rPr>
            </w:pPr>
            <w:r w:rsidRPr="00391124">
              <w:rPr>
                <w:rFonts w:ascii="Calibri" w:eastAsia="Times New Roman" w:hAnsi="Calibri" w:cs="Times New Roman"/>
                <w:color w:val="FFFFFF"/>
              </w:rPr>
              <w:t>Upgrade ID</w:t>
            </w:r>
          </w:p>
        </w:tc>
        <w:tc>
          <w:tcPr>
            <w:tcW w:w="4691" w:type="dxa"/>
            <w:tcBorders>
              <w:top w:val="single" w:sz="4" w:space="0" w:color="auto"/>
              <w:left w:val="single" w:sz="4" w:space="0" w:color="auto"/>
              <w:bottom w:val="single" w:sz="4" w:space="0" w:color="auto"/>
              <w:right w:val="single" w:sz="4" w:space="0" w:color="auto"/>
            </w:tcBorders>
            <w:shd w:val="clear" w:color="000000" w:fill="FF0000"/>
            <w:vAlign w:val="center"/>
            <w:hideMark/>
          </w:tcPr>
          <w:p w14:paraId="32E18562" w14:textId="77777777" w:rsidR="006A076B" w:rsidRPr="00391124" w:rsidRDefault="006A076B" w:rsidP="00391124">
            <w:pPr>
              <w:spacing w:after="0" w:line="240" w:lineRule="auto"/>
              <w:jc w:val="center"/>
              <w:rPr>
                <w:rFonts w:ascii="Calibri" w:eastAsia="Times New Roman" w:hAnsi="Calibri" w:cs="Times New Roman"/>
                <w:color w:val="FFFFFF"/>
                <w:sz w:val="16"/>
                <w:szCs w:val="16"/>
              </w:rPr>
            </w:pPr>
            <w:r w:rsidRPr="00391124">
              <w:rPr>
                <w:rFonts w:ascii="Calibri" w:eastAsia="Times New Roman" w:hAnsi="Calibri" w:cs="Times New Roman"/>
                <w:color w:val="FFFFFF"/>
              </w:rPr>
              <w:t>Upgrade Name</w:t>
            </w:r>
          </w:p>
        </w:tc>
        <w:tc>
          <w:tcPr>
            <w:tcW w:w="1710" w:type="dxa"/>
            <w:tcBorders>
              <w:top w:val="single" w:sz="4" w:space="0" w:color="auto"/>
              <w:left w:val="single" w:sz="4" w:space="0" w:color="auto"/>
              <w:bottom w:val="single" w:sz="4" w:space="0" w:color="auto"/>
              <w:right w:val="single" w:sz="4" w:space="0" w:color="auto"/>
            </w:tcBorders>
            <w:shd w:val="clear" w:color="000000" w:fill="FF0000"/>
            <w:vAlign w:val="center"/>
            <w:hideMark/>
          </w:tcPr>
          <w:p w14:paraId="10C6C311" w14:textId="520303B7" w:rsidR="006A076B" w:rsidRPr="00391124" w:rsidRDefault="006A076B" w:rsidP="00391124">
            <w:pPr>
              <w:spacing w:after="0" w:line="240" w:lineRule="auto"/>
              <w:jc w:val="center"/>
              <w:rPr>
                <w:rFonts w:ascii="Calibri" w:eastAsia="Times New Roman" w:hAnsi="Calibri" w:cs="Times New Roman"/>
                <w:color w:val="FFFFFF"/>
                <w:sz w:val="16"/>
                <w:szCs w:val="16"/>
              </w:rPr>
            </w:pPr>
            <w:r w:rsidRPr="00391124">
              <w:rPr>
                <w:rFonts w:ascii="Calibri" w:eastAsia="Times New Roman" w:hAnsi="Calibri" w:cs="Times New Roman"/>
                <w:color w:val="FFFFFF"/>
              </w:rPr>
              <w:t>Estimated Lead</w:t>
            </w:r>
            <w:r>
              <w:rPr>
                <w:rFonts w:ascii="Calibri" w:eastAsia="Times New Roman" w:hAnsi="Calibri" w:cs="Times New Roman"/>
                <w:color w:val="FFFFFF"/>
              </w:rPr>
              <w:t>-</w:t>
            </w:r>
            <w:r w:rsidRPr="00391124">
              <w:rPr>
                <w:rFonts w:ascii="Calibri" w:eastAsia="Times New Roman" w:hAnsi="Calibri" w:cs="Times New Roman"/>
                <w:color w:val="FFFFFF"/>
              </w:rPr>
              <w:t>Time (months)</w:t>
            </w:r>
          </w:p>
        </w:tc>
      </w:tr>
      <w:tr w:rsidR="00D0603A" w:rsidRPr="006D4911" w14:paraId="04F7A764" w14:textId="77777777" w:rsidTr="0044757C">
        <w:trPr>
          <w:trHeight w:val="315"/>
          <w:jc w:val="center"/>
        </w:trPr>
        <w:tc>
          <w:tcPr>
            <w:tcW w:w="974" w:type="dxa"/>
            <w:tcBorders>
              <w:top w:val="single" w:sz="4" w:space="0" w:color="auto"/>
              <w:left w:val="single" w:sz="4" w:space="0" w:color="auto"/>
              <w:bottom w:val="single" w:sz="4" w:space="0" w:color="auto"/>
              <w:right w:val="single" w:sz="4" w:space="0" w:color="auto"/>
            </w:tcBorders>
            <w:noWrap/>
            <w:vAlign w:val="center"/>
          </w:tcPr>
          <w:p w14:paraId="6033CB05" w14:textId="519CB186" w:rsidR="00D0603A" w:rsidRPr="00BC73DE" w:rsidRDefault="00D0603A" w:rsidP="00D0603A">
            <w:pPr>
              <w:spacing w:after="0" w:line="240" w:lineRule="auto"/>
              <w:jc w:val="center"/>
              <w:rPr>
                <w:rFonts w:ascii="Calibri" w:hAnsi="Calibri" w:cs="Calibri"/>
                <w:color w:val="000000"/>
                <w:sz w:val="18"/>
                <w:szCs w:val="18"/>
              </w:rPr>
            </w:pPr>
            <w:r w:rsidRPr="00BC73DE">
              <w:rPr>
                <w:rFonts w:ascii="Calibri" w:hAnsi="Calibri" w:cs="Calibri"/>
                <w:color w:val="000000"/>
                <w:sz w:val="18"/>
                <w:szCs w:val="18"/>
              </w:rPr>
              <w:t>170</w:t>
            </w:r>
            <w:r w:rsidR="008B5AA4" w:rsidRPr="00BC73DE">
              <w:rPr>
                <w:rFonts w:ascii="Calibri" w:hAnsi="Calibri" w:cs="Calibri"/>
                <w:color w:val="000000"/>
                <w:sz w:val="18"/>
                <w:szCs w:val="18"/>
              </w:rPr>
              <w:t>597</w:t>
            </w:r>
          </w:p>
        </w:tc>
        <w:tc>
          <w:tcPr>
            <w:tcW w:w="4691" w:type="dxa"/>
            <w:tcBorders>
              <w:top w:val="single" w:sz="4" w:space="0" w:color="auto"/>
              <w:left w:val="single" w:sz="4" w:space="0" w:color="auto"/>
              <w:bottom w:val="single" w:sz="4" w:space="0" w:color="auto"/>
              <w:right w:val="single" w:sz="4" w:space="0" w:color="auto"/>
            </w:tcBorders>
            <w:noWrap/>
            <w:vAlign w:val="center"/>
          </w:tcPr>
          <w:p w14:paraId="3E007248" w14:textId="12245565" w:rsidR="00D0603A" w:rsidRPr="00BC73DE" w:rsidRDefault="00D0603A" w:rsidP="00D0603A">
            <w:pPr>
              <w:spacing w:after="0" w:line="240" w:lineRule="auto"/>
              <w:jc w:val="center"/>
              <w:rPr>
                <w:rFonts w:ascii="Calibri" w:hAnsi="Calibri" w:cs="Calibri"/>
                <w:color w:val="000000"/>
                <w:sz w:val="18"/>
                <w:szCs w:val="18"/>
              </w:rPr>
            </w:pPr>
            <w:r w:rsidRPr="00BC73DE">
              <w:rPr>
                <w:rFonts w:ascii="Calibri" w:hAnsi="Calibri" w:cs="Calibri"/>
                <w:color w:val="000000"/>
                <w:sz w:val="18"/>
                <w:szCs w:val="18"/>
              </w:rPr>
              <w:t>Build New Andrews to Road Runner 345 kV Line</w:t>
            </w:r>
          </w:p>
        </w:tc>
        <w:tc>
          <w:tcPr>
            <w:tcW w:w="1710" w:type="dxa"/>
            <w:tcBorders>
              <w:top w:val="single" w:sz="4" w:space="0" w:color="auto"/>
              <w:left w:val="single" w:sz="4" w:space="0" w:color="auto"/>
              <w:bottom w:val="single" w:sz="4" w:space="0" w:color="auto"/>
              <w:right w:val="single" w:sz="4" w:space="0" w:color="auto"/>
            </w:tcBorders>
            <w:noWrap/>
            <w:vAlign w:val="center"/>
          </w:tcPr>
          <w:p w14:paraId="322D0A7A" w14:textId="1DED9E03" w:rsidR="00D0603A" w:rsidRPr="00BC73DE" w:rsidRDefault="00D0603A" w:rsidP="00D0603A">
            <w:pPr>
              <w:spacing w:after="0" w:line="240" w:lineRule="auto"/>
              <w:jc w:val="center"/>
              <w:rPr>
                <w:rFonts w:ascii="Calibri" w:hAnsi="Calibri" w:cs="Calibri"/>
                <w:color w:val="000000"/>
                <w:sz w:val="18"/>
                <w:szCs w:val="18"/>
              </w:rPr>
            </w:pPr>
            <w:r w:rsidRPr="00BC73DE">
              <w:rPr>
                <w:rFonts w:ascii="Calibri" w:hAnsi="Calibri" w:cs="Calibri"/>
                <w:color w:val="000000"/>
                <w:sz w:val="18"/>
                <w:szCs w:val="18"/>
              </w:rPr>
              <w:t>36</w:t>
            </w:r>
          </w:p>
        </w:tc>
      </w:tr>
      <w:tr w:rsidR="00D0603A" w:rsidRPr="006D4911" w14:paraId="36DB0129" w14:textId="77777777" w:rsidTr="0044757C">
        <w:trPr>
          <w:trHeight w:val="315"/>
          <w:jc w:val="center"/>
        </w:trPr>
        <w:tc>
          <w:tcPr>
            <w:tcW w:w="974" w:type="dxa"/>
            <w:tcBorders>
              <w:top w:val="single" w:sz="4" w:space="0" w:color="auto"/>
              <w:left w:val="single" w:sz="4" w:space="0" w:color="auto"/>
              <w:bottom w:val="single" w:sz="4" w:space="0" w:color="auto"/>
              <w:right w:val="single" w:sz="4" w:space="0" w:color="auto"/>
            </w:tcBorders>
            <w:noWrap/>
            <w:vAlign w:val="center"/>
          </w:tcPr>
          <w:p w14:paraId="496F3F1B" w14:textId="5A532EB5" w:rsidR="00D0603A" w:rsidRPr="00BC73DE" w:rsidRDefault="00D0603A" w:rsidP="00D0603A">
            <w:pPr>
              <w:spacing w:after="0" w:line="240" w:lineRule="auto"/>
              <w:jc w:val="center"/>
              <w:rPr>
                <w:rFonts w:ascii="Calibri" w:hAnsi="Calibri" w:cs="Calibri"/>
                <w:color w:val="000000"/>
                <w:sz w:val="18"/>
                <w:szCs w:val="18"/>
              </w:rPr>
            </w:pPr>
            <w:r w:rsidRPr="00BC73DE">
              <w:rPr>
                <w:rFonts w:ascii="Calibri" w:hAnsi="Calibri" w:cs="Calibri"/>
                <w:color w:val="000000"/>
                <w:sz w:val="18"/>
                <w:szCs w:val="18"/>
              </w:rPr>
              <w:t>1706</w:t>
            </w:r>
            <w:r w:rsidR="008B5AA4" w:rsidRPr="00BC73DE">
              <w:rPr>
                <w:rFonts w:ascii="Calibri" w:hAnsi="Calibri" w:cs="Calibri"/>
                <w:color w:val="000000"/>
                <w:sz w:val="18"/>
                <w:szCs w:val="18"/>
              </w:rPr>
              <w:t>03</w:t>
            </w:r>
          </w:p>
        </w:tc>
        <w:tc>
          <w:tcPr>
            <w:tcW w:w="4691" w:type="dxa"/>
            <w:tcBorders>
              <w:top w:val="single" w:sz="4" w:space="0" w:color="auto"/>
              <w:left w:val="single" w:sz="4" w:space="0" w:color="auto"/>
              <w:bottom w:val="single" w:sz="4" w:space="0" w:color="auto"/>
              <w:right w:val="single" w:sz="4" w:space="0" w:color="auto"/>
            </w:tcBorders>
            <w:noWrap/>
            <w:vAlign w:val="center"/>
          </w:tcPr>
          <w:p w14:paraId="4BD4C1D4" w14:textId="59B55474" w:rsidR="00D0603A" w:rsidRPr="00BC73DE" w:rsidRDefault="00D0603A" w:rsidP="00D0603A">
            <w:pPr>
              <w:spacing w:after="0" w:line="240" w:lineRule="auto"/>
              <w:jc w:val="center"/>
              <w:rPr>
                <w:rFonts w:ascii="Calibri" w:hAnsi="Calibri" w:cs="Calibri"/>
                <w:color w:val="000000"/>
                <w:sz w:val="18"/>
                <w:szCs w:val="18"/>
              </w:rPr>
            </w:pPr>
            <w:r w:rsidRPr="00BC73DE">
              <w:rPr>
                <w:rFonts w:ascii="Calibri" w:hAnsi="Calibri" w:cs="Calibri"/>
                <w:color w:val="000000"/>
                <w:sz w:val="18"/>
                <w:szCs w:val="18"/>
              </w:rPr>
              <w:t>Hobbs to Andrews Voltage Conversion</w:t>
            </w:r>
          </w:p>
        </w:tc>
        <w:tc>
          <w:tcPr>
            <w:tcW w:w="1710" w:type="dxa"/>
            <w:tcBorders>
              <w:top w:val="single" w:sz="4" w:space="0" w:color="auto"/>
              <w:left w:val="single" w:sz="4" w:space="0" w:color="auto"/>
              <w:bottom w:val="single" w:sz="4" w:space="0" w:color="auto"/>
              <w:right w:val="single" w:sz="4" w:space="0" w:color="auto"/>
            </w:tcBorders>
            <w:noWrap/>
            <w:vAlign w:val="center"/>
          </w:tcPr>
          <w:p w14:paraId="3C1CC5BF" w14:textId="7BFFCDC9" w:rsidR="00D0603A" w:rsidRPr="00BC73DE" w:rsidRDefault="00D0603A" w:rsidP="00D0603A">
            <w:pPr>
              <w:spacing w:after="0" w:line="240" w:lineRule="auto"/>
              <w:jc w:val="center"/>
              <w:rPr>
                <w:rFonts w:ascii="Calibri" w:hAnsi="Calibri" w:cs="Calibri"/>
                <w:color w:val="000000"/>
                <w:sz w:val="18"/>
                <w:szCs w:val="18"/>
              </w:rPr>
            </w:pPr>
            <w:r w:rsidRPr="00BC73DE">
              <w:rPr>
                <w:rFonts w:ascii="Calibri" w:hAnsi="Calibri" w:cs="Calibri"/>
                <w:color w:val="000000"/>
                <w:sz w:val="18"/>
                <w:szCs w:val="18"/>
              </w:rPr>
              <w:t>36</w:t>
            </w:r>
          </w:p>
        </w:tc>
      </w:tr>
      <w:tr w:rsidR="00D0603A" w:rsidRPr="006D4911" w14:paraId="5EA72E77" w14:textId="77777777" w:rsidTr="0044757C">
        <w:trPr>
          <w:trHeight w:val="315"/>
          <w:jc w:val="center"/>
        </w:trPr>
        <w:tc>
          <w:tcPr>
            <w:tcW w:w="974" w:type="dxa"/>
            <w:tcBorders>
              <w:top w:val="single" w:sz="4" w:space="0" w:color="auto"/>
              <w:left w:val="single" w:sz="4" w:space="0" w:color="auto"/>
              <w:bottom w:val="single" w:sz="4" w:space="0" w:color="auto"/>
              <w:right w:val="single" w:sz="4" w:space="0" w:color="auto"/>
            </w:tcBorders>
            <w:noWrap/>
            <w:vAlign w:val="center"/>
          </w:tcPr>
          <w:p w14:paraId="3C7F3267" w14:textId="3D06C6C0" w:rsidR="00D0603A" w:rsidRPr="00BC73DE" w:rsidRDefault="00D0603A" w:rsidP="00D0603A">
            <w:pPr>
              <w:spacing w:after="0" w:line="240" w:lineRule="auto"/>
              <w:jc w:val="center"/>
              <w:rPr>
                <w:rFonts w:ascii="Calibri" w:hAnsi="Calibri" w:cs="Calibri"/>
                <w:color w:val="000000"/>
                <w:sz w:val="18"/>
                <w:szCs w:val="18"/>
              </w:rPr>
            </w:pPr>
            <w:r w:rsidRPr="00BC73DE">
              <w:rPr>
                <w:rFonts w:ascii="Calibri" w:hAnsi="Calibri" w:cs="Calibri"/>
                <w:color w:val="000000"/>
                <w:sz w:val="18"/>
                <w:szCs w:val="18"/>
              </w:rPr>
              <w:t>1706</w:t>
            </w:r>
            <w:r w:rsidR="008B5AA4" w:rsidRPr="00BC73DE">
              <w:rPr>
                <w:rFonts w:ascii="Calibri" w:hAnsi="Calibri" w:cs="Calibri"/>
                <w:color w:val="000000"/>
                <w:sz w:val="18"/>
                <w:szCs w:val="18"/>
              </w:rPr>
              <w:t>06</w:t>
            </w:r>
          </w:p>
        </w:tc>
        <w:tc>
          <w:tcPr>
            <w:tcW w:w="4691" w:type="dxa"/>
            <w:tcBorders>
              <w:top w:val="single" w:sz="4" w:space="0" w:color="auto"/>
              <w:left w:val="single" w:sz="4" w:space="0" w:color="auto"/>
              <w:bottom w:val="single" w:sz="4" w:space="0" w:color="auto"/>
              <w:right w:val="single" w:sz="4" w:space="0" w:color="auto"/>
            </w:tcBorders>
            <w:noWrap/>
            <w:vAlign w:val="center"/>
          </w:tcPr>
          <w:p w14:paraId="76BD6505" w14:textId="1C75C574" w:rsidR="00D0603A" w:rsidRPr="00BC73DE" w:rsidRDefault="00D0603A" w:rsidP="00D0603A">
            <w:pPr>
              <w:spacing w:after="0" w:line="240" w:lineRule="auto"/>
              <w:jc w:val="center"/>
              <w:rPr>
                <w:rFonts w:ascii="Calibri" w:hAnsi="Calibri" w:cs="Calibri"/>
                <w:color w:val="000000"/>
                <w:sz w:val="18"/>
                <w:szCs w:val="18"/>
              </w:rPr>
            </w:pPr>
            <w:r w:rsidRPr="00BC73DE">
              <w:rPr>
                <w:rFonts w:ascii="Calibri" w:hAnsi="Calibri" w:cs="Calibri"/>
                <w:color w:val="000000"/>
                <w:sz w:val="18"/>
                <w:szCs w:val="18"/>
              </w:rPr>
              <w:t>Sidewinder to Andrews 345 kV Lidar Clearance Correction</w:t>
            </w:r>
          </w:p>
        </w:tc>
        <w:tc>
          <w:tcPr>
            <w:tcW w:w="1710" w:type="dxa"/>
            <w:tcBorders>
              <w:top w:val="single" w:sz="4" w:space="0" w:color="auto"/>
              <w:left w:val="single" w:sz="4" w:space="0" w:color="auto"/>
              <w:bottom w:val="single" w:sz="4" w:space="0" w:color="auto"/>
              <w:right w:val="single" w:sz="4" w:space="0" w:color="auto"/>
            </w:tcBorders>
            <w:noWrap/>
            <w:vAlign w:val="center"/>
          </w:tcPr>
          <w:p w14:paraId="5AD95538" w14:textId="1F86A3B0" w:rsidR="00D0603A" w:rsidRPr="00BC73DE" w:rsidRDefault="00D0603A" w:rsidP="00D0603A">
            <w:pPr>
              <w:spacing w:after="0" w:line="240" w:lineRule="auto"/>
              <w:jc w:val="center"/>
              <w:rPr>
                <w:rFonts w:ascii="Calibri" w:hAnsi="Calibri" w:cs="Calibri"/>
                <w:color w:val="000000"/>
                <w:sz w:val="18"/>
                <w:szCs w:val="18"/>
              </w:rPr>
            </w:pPr>
            <w:r w:rsidRPr="00BC73DE">
              <w:rPr>
                <w:rFonts w:ascii="Calibri" w:hAnsi="Calibri" w:cs="Calibri"/>
                <w:color w:val="000000"/>
                <w:sz w:val="18"/>
                <w:szCs w:val="18"/>
              </w:rPr>
              <w:t>36</w:t>
            </w:r>
          </w:p>
        </w:tc>
      </w:tr>
      <w:tr w:rsidR="008B5AA4" w:rsidRPr="006D4911" w14:paraId="74B52244" w14:textId="77777777" w:rsidTr="0044757C">
        <w:trPr>
          <w:trHeight w:val="315"/>
          <w:jc w:val="center"/>
        </w:trPr>
        <w:tc>
          <w:tcPr>
            <w:tcW w:w="974" w:type="dxa"/>
            <w:tcBorders>
              <w:top w:val="single" w:sz="4" w:space="0" w:color="auto"/>
              <w:left w:val="single" w:sz="4" w:space="0" w:color="auto"/>
              <w:bottom w:val="single" w:sz="4" w:space="0" w:color="auto"/>
              <w:right w:val="single" w:sz="4" w:space="0" w:color="auto"/>
            </w:tcBorders>
            <w:noWrap/>
            <w:vAlign w:val="center"/>
          </w:tcPr>
          <w:p w14:paraId="414D9A8F" w14:textId="5BF71CAA" w:rsidR="008B5AA4" w:rsidRPr="00BC73DE" w:rsidRDefault="008B5AA4" w:rsidP="00D0603A">
            <w:pPr>
              <w:spacing w:after="0" w:line="240" w:lineRule="auto"/>
              <w:jc w:val="center"/>
              <w:rPr>
                <w:rFonts w:ascii="Calibri" w:hAnsi="Calibri" w:cs="Calibri"/>
                <w:color w:val="000000"/>
                <w:sz w:val="18"/>
                <w:szCs w:val="18"/>
              </w:rPr>
            </w:pPr>
            <w:r w:rsidRPr="00BC73DE">
              <w:rPr>
                <w:rFonts w:ascii="Calibri" w:hAnsi="Calibri" w:cs="Calibri"/>
                <w:color w:val="000000"/>
                <w:sz w:val="18"/>
                <w:szCs w:val="18"/>
              </w:rPr>
              <w:t>170607</w:t>
            </w:r>
          </w:p>
        </w:tc>
        <w:tc>
          <w:tcPr>
            <w:tcW w:w="4691" w:type="dxa"/>
            <w:tcBorders>
              <w:top w:val="single" w:sz="4" w:space="0" w:color="auto"/>
              <w:left w:val="single" w:sz="4" w:space="0" w:color="auto"/>
              <w:bottom w:val="single" w:sz="4" w:space="0" w:color="auto"/>
              <w:right w:val="single" w:sz="4" w:space="0" w:color="auto"/>
            </w:tcBorders>
            <w:noWrap/>
            <w:vAlign w:val="center"/>
          </w:tcPr>
          <w:p w14:paraId="592F35D1" w14:textId="0A7EDFFF" w:rsidR="008B5AA4" w:rsidRPr="00BC73DE" w:rsidRDefault="008B5AA4" w:rsidP="00D0603A">
            <w:pPr>
              <w:spacing w:after="0" w:line="240" w:lineRule="auto"/>
              <w:jc w:val="center"/>
              <w:rPr>
                <w:rFonts w:ascii="Calibri" w:hAnsi="Calibri" w:cs="Calibri"/>
                <w:color w:val="000000"/>
                <w:sz w:val="18"/>
                <w:szCs w:val="18"/>
              </w:rPr>
            </w:pPr>
            <w:r w:rsidRPr="00BC73DE">
              <w:rPr>
                <w:rFonts w:ascii="Calibri" w:hAnsi="Calibri" w:cs="Calibri"/>
                <w:color w:val="000000"/>
                <w:sz w:val="18"/>
                <w:szCs w:val="18"/>
              </w:rPr>
              <w:t>Sidewinder to Hobbs 345 kV Lidar Clearance Correction</w:t>
            </w:r>
          </w:p>
        </w:tc>
        <w:tc>
          <w:tcPr>
            <w:tcW w:w="1710" w:type="dxa"/>
            <w:tcBorders>
              <w:top w:val="single" w:sz="4" w:space="0" w:color="auto"/>
              <w:left w:val="single" w:sz="4" w:space="0" w:color="auto"/>
              <w:bottom w:val="single" w:sz="4" w:space="0" w:color="auto"/>
              <w:right w:val="single" w:sz="4" w:space="0" w:color="auto"/>
            </w:tcBorders>
            <w:noWrap/>
            <w:vAlign w:val="center"/>
          </w:tcPr>
          <w:p w14:paraId="033072EA" w14:textId="564F8EE7" w:rsidR="008B5AA4" w:rsidRPr="00BC73DE" w:rsidRDefault="008B5AA4" w:rsidP="00D0603A">
            <w:pPr>
              <w:spacing w:after="0" w:line="240" w:lineRule="auto"/>
              <w:jc w:val="center"/>
              <w:rPr>
                <w:rFonts w:ascii="Calibri" w:hAnsi="Calibri" w:cs="Calibri"/>
                <w:color w:val="000000"/>
                <w:sz w:val="18"/>
                <w:szCs w:val="18"/>
              </w:rPr>
            </w:pPr>
            <w:r w:rsidRPr="00BC73DE">
              <w:rPr>
                <w:rFonts w:ascii="Calibri" w:hAnsi="Calibri" w:cs="Calibri"/>
                <w:color w:val="000000"/>
                <w:sz w:val="18"/>
                <w:szCs w:val="18"/>
              </w:rPr>
              <w:t>36</w:t>
            </w:r>
          </w:p>
        </w:tc>
      </w:tr>
    </w:tbl>
    <w:p w14:paraId="1F82EE92" w14:textId="77777777" w:rsidR="00B42506" w:rsidRDefault="00B42506" w:rsidP="0023234F"/>
    <w:p w14:paraId="50BD57F7" w14:textId="2E7DA8DA" w:rsidR="0023234F" w:rsidRDefault="0023234F" w:rsidP="0023234F">
      <w:pPr>
        <w:pStyle w:val="Heading2"/>
      </w:pPr>
      <w:bookmarkStart w:id="10" w:name="_Toc193122781"/>
      <w:r>
        <w:t>Contingent Upgrades</w:t>
      </w:r>
      <w:bookmarkEnd w:id="10"/>
    </w:p>
    <w:p w14:paraId="5345BBD3" w14:textId="0F31F252" w:rsidR="00BB1588" w:rsidRDefault="00F87E66" w:rsidP="00BB1588">
      <w:r>
        <w:t xml:space="preserve">Contingent upgrades are not yet in-service. These facilities have been assigned to </w:t>
      </w:r>
      <w:proofErr w:type="gramStart"/>
      <w:r>
        <w:t>higher queued</w:t>
      </w:r>
      <w:proofErr w:type="gramEnd"/>
      <w:r>
        <w:t xml:space="preserve"> interconnection customers. These facilities </w:t>
      </w:r>
      <w:r w:rsidR="003F7164">
        <w:t xml:space="preserve">were </w:t>
      </w:r>
      <w:r>
        <w:t xml:space="preserve">included in the models </w:t>
      </w:r>
      <w:r w:rsidR="003F7164">
        <w:t xml:space="preserve">respective of their </w:t>
      </w:r>
      <w:r w:rsidR="00654CBA">
        <w:t xml:space="preserve">estimated lead-time </w:t>
      </w:r>
      <w:r>
        <w:t xml:space="preserve">for this study </w:t>
      </w:r>
      <w:r w:rsidR="003F7164">
        <w:t xml:space="preserve">prior to determining the incremental transfer amount that each </w:t>
      </w:r>
      <w:r w:rsidR="00D2495A">
        <w:t xml:space="preserve">Network </w:t>
      </w:r>
      <w:r w:rsidR="00654CBA">
        <w:t>U</w:t>
      </w:r>
      <w:r w:rsidR="003F7164">
        <w:t xml:space="preserve">pgrade provided. </w:t>
      </w:r>
      <w:r w:rsidR="00BB1588">
        <w:t xml:space="preserve">The list of contingent upgrades and their associated lead-time for the </w:t>
      </w:r>
      <w:r w:rsidR="00BB1588" w:rsidRPr="003F7164">
        <w:t xml:space="preserve">participating </w:t>
      </w:r>
      <w:r w:rsidR="00BB1588">
        <w:t xml:space="preserve">Customers </w:t>
      </w:r>
      <w:r w:rsidR="00BB1588" w:rsidRPr="003F7164">
        <w:t xml:space="preserve">is listed in </w:t>
      </w:r>
      <w:r w:rsidR="00BB1588">
        <w:fldChar w:fldCharType="begin"/>
      </w:r>
      <w:r w:rsidR="00BB1588">
        <w:instrText xml:space="preserve"> REF _Ref58267831 \h </w:instrText>
      </w:r>
      <w:r w:rsidR="00BB1588">
        <w:fldChar w:fldCharType="separate"/>
      </w:r>
      <w:r w:rsidR="00BB1588" w:rsidRPr="00B12116">
        <w:t xml:space="preserve">Table </w:t>
      </w:r>
      <w:r w:rsidR="00BB1588">
        <w:rPr>
          <w:noProof/>
        </w:rPr>
        <w:t>2</w:t>
      </w:r>
      <w:r w:rsidR="00BB1588" w:rsidRPr="00B12116">
        <w:noBreakHyphen/>
      </w:r>
      <w:r w:rsidR="00BB1588">
        <w:rPr>
          <w:noProof/>
        </w:rPr>
        <w:t>2</w:t>
      </w:r>
      <w:r w:rsidR="00BB1588">
        <w:fldChar w:fldCharType="end"/>
      </w:r>
      <w:r w:rsidR="00BB1588" w:rsidRPr="003F7164">
        <w:t>.</w:t>
      </w:r>
    </w:p>
    <w:p w14:paraId="354364CC" w14:textId="77777777" w:rsidR="00BB1588" w:rsidRDefault="00BB1588" w:rsidP="00BB1588">
      <w:pPr>
        <w:pStyle w:val="Caption"/>
        <w:keepNext/>
      </w:pPr>
      <w:bookmarkStart w:id="11" w:name="_Ref58267831"/>
      <w:r w:rsidRPr="001227FF">
        <w:t xml:space="preserve">Table </w:t>
      </w:r>
      <w:r>
        <w:fldChar w:fldCharType="begin"/>
      </w:r>
      <w:r>
        <w:instrText xml:space="preserve"> STYLEREF 1 \s </w:instrText>
      </w:r>
      <w:r>
        <w:fldChar w:fldCharType="separate"/>
      </w:r>
      <w:r w:rsidRPr="001227FF">
        <w:rPr>
          <w:noProof/>
        </w:rPr>
        <w:t>2</w:t>
      </w:r>
      <w:r>
        <w:rPr>
          <w:noProof/>
        </w:rPr>
        <w:fldChar w:fldCharType="end"/>
      </w:r>
      <w:r w:rsidRPr="001227FF">
        <w:noBreakHyphen/>
      </w:r>
      <w:r>
        <w:fldChar w:fldCharType="begin"/>
      </w:r>
      <w:r>
        <w:instrText xml:space="preserve"> SEQ Table \* ARABIC \s 1 </w:instrText>
      </w:r>
      <w:r>
        <w:fldChar w:fldCharType="separate"/>
      </w:r>
      <w:r w:rsidRPr="001227FF">
        <w:rPr>
          <w:noProof/>
        </w:rPr>
        <w:t>2</w:t>
      </w:r>
      <w:r>
        <w:rPr>
          <w:noProof/>
        </w:rPr>
        <w:fldChar w:fldCharType="end"/>
      </w:r>
      <w:bookmarkEnd w:id="11"/>
      <w:r w:rsidRPr="001227FF">
        <w:t>: Contingent Upgrade Sequence</w:t>
      </w:r>
    </w:p>
    <w:tbl>
      <w:tblPr>
        <w:tblW w:w="5000" w:type="pct"/>
        <w:tblLook w:val="04A0" w:firstRow="1" w:lastRow="0" w:firstColumn="1" w:lastColumn="0" w:noHBand="0" w:noVBand="1"/>
      </w:tblPr>
      <w:tblGrid>
        <w:gridCol w:w="2793"/>
        <w:gridCol w:w="5148"/>
        <w:gridCol w:w="1399"/>
      </w:tblGrid>
      <w:tr w:rsidR="0014547D" w:rsidRPr="0014547D" w14:paraId="33E093C5" w14:textId="77777777" w:rsidTr="0044757C">
        <w:trPr>
          <w:trHeight w:val="615"/>
        </w:trPr>
        <w:tc>
          <w:tcPr>
            <w:tcW w:w="1495" w:type="pct"/>
            <w:tcBorders>
              <w:top w:val="single" w:sz="8" w:space="0" w:color="auto"/>
              <w:left w:val="single" w:sz="8" w:space="0" w:color="auto"/>
              <w:bottom w:val="single" w:sz="4" w:space="0" w:color="auto"/>
              <w:right w:val="single" w:sz="8" w:space="0" w:color="auto"/>
            </w:tcBorders>
            <w:shd w:val="clear" w:color="000000" w:fill="FF0000"/>
            <w:vAlign w:val="center"/>
            <w:hideMark/>
          </w:tcPr>
          <w:p w14:paraId="483404FD" w14:textId="77777777" w:rsidR="0014547D" w:rsidRPr="0014547D" w:rsidRDefault="0014547D" w:rsidP="0014547D">
            <w:pPr>
              <w:spacing w:after="0" w:line="240" w:lineRule="auto"/>
              <w:jc w:val="center"/>
              <w:rPr>
                <w:rFonts w:ascii="Calibri" w:eastAsia="Times New Roman" w:hAnsi="Calibri" w:cs="Calibri"/>
                <w:color w:val="FFFFFF"/>
              </w:rPr>
            </w:pPr>
            <w:r w:rsidRPr="0014547D">
              <w:rPr>
                <w:rFonts w:ascii="Calibri" w:eastAsia="Times New Roman" w:hAnsi="Calibri" w:cs="Calibri"/>
                <w:color w:val="FFFFFF"/>
              </w:rPr>
              <w:t>Upgrade ID</w:t>
            </w:r>
          </w:p>
        </w:tc>
        <w:tc>
          <w:tcPr>
            <w:tcW w:w="2756" w:type="pct"/>
            <w:tcBorders>
              <w:top w:val="single" w:sz="8" w:space="0" w:color="auto"/>
              <w:left w:val="nil"/>
              <w:bottom w:val="single" w:sz="4" w:space="0" w:color="auto"/>
              <w:right w:val="single" w:sz="8" w:space="0" w:color="auto"/>
            </w:tcBorders>
            <w:shd w:val="clear" w:color="000000" w:fill="FF0000"/>
            <w:vAlign w:val="center"/>
            <w:hideMark/>
          </w:tcPr>
          <w:p w14:paraId="0EB03DD2" w14:textId="77777777" w:rsidR="0014547D" w:rsidRPr="0014547D" w:rsidRDefault="0014547D" w:rsidP="0014547D">
            <w:pPr>
              <w:spacing w:after="0" w:line="240" w:lineRule="auto"/>
              <w:jc w:val="center"/>
              <w:rPr>
                <w:rFonts w:ascii="Calibri" w:eastAsia="Times New Roman" w:hAnsi="Calibri" w:cs="Calibri"/>
                <w:color w:val="FFFFFF"/>
              </w:rPr>
            </w:pPr>
            <w:r w:rsidRPr="0014547D">
              <w:rPr>
                <w:rFonts w:ascii="Calibri" w:eastAsia="Times New Roman" w:hAnsi="Calibri" w:cs="Calibri"/>
                <w:color w:val="FFFFFF"/>
              </w:rPr>
              <w:t>Upgrade Name</w:t>
            </w:r>
          </w:p>
        </w:tc>
        <w:tc>
          <w:tcPr>
            <w:tcW w:w="749" w:type="pct"/>
            <w:tcBorders>
              <w:top w:val="single" w:sz="8" w:space="0" w:color="auto"/>
              <w:left w:val="nil"/>
              <w:bottom w:val="single" w:sz="4" w:space="0" w:color="auto"/>
              <w:right w:val="single" w:sz="8" w:space="0" w:color="auto"/>
            </w:tcBorders>
            <w:shd w:val="clear" w:color="000000" w:fill="FF0000"/>
            <w:vAlign w:val="center"/>
            <w:hideMark/>
          </w:tcPr>
          <w:p w14:paraId="1A4067F3" w14:textId="77777777" w:rsidR="0014547D" w:rsidRPr="0014547D" w:rsidRDefault="0014547D" w:rsidP="0014547D">
            <w:pPr>
              <w:spacing w:after="0" w:line="240" w:lineRule="auto"/>
              <w:jc w:val="center"/>
              <w:rPr>
                <w:rFonts w:ascii="Calibri" w:eastAsia="Times New Roman" w:hAnsi="Calibri" w:cs="Calibri"/>
                <w:color w:val="FFFFFF"/>
              </w:rPr>
            </w:pPr>
            <w:r w:rsidRPr="0014547D">
              <w:rPr>
                <w:rFonts w:ascii="Calibri" w:eastAsia="Times New Roman" w:hAnsi="Calibri" w:cs="Calibri"/>
                <w:color w:val="FFFFFF"/>
              </w:rPr>
              <w:t>Estimated Lead-Time (months)</w:t>
            </w:r>
          </w:p>
        </w:tc>
      </w:tr>
      <w:tr w:rsidR="008D04CC" w:rsidRPr="0014547D" w14:paraId="51581CAD" w14:textId="77777777" w:rsidTr="0044757C">
        <w:trPr>
          <w:trHeight w:val="315"/>
        </w:trPr>
        <w:tc>
          <w:tcPr>
            <w:tcW w:w="1495"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0E33D1C8" w14:textId="29F01E60" w:rsidR="008D04CC" w:rsidRPr="00F03F1F" w:rsidRDefault="001227FF" w:rsidP="008D04CC">
            <w:pPr>
              <w:spacing w:after="0" w:line="240" w:lineRule="auto"/>
              <w:jc w:val="center"/>
              <w:rPr>
                <w:rFonts w:ascii="Calibri" w:eastAsia="Times New Roman" w:hAnsi="Calibri" w:cs="Calibri"/>
                <w:color w:val="000000"/>
                <w:sz w:val="18"/>
                <w:szCs w:val="18"/>
                <w:highlight w:val="yellow"/>
              </w:rPr>
            </w:pPr>
            <w:r w:rsidRPr="001227FF">
              <w:rPr>
                <w:rFonts w:ascii="Calibri" w:hAnsi="Calibri" w:cs="Calibri"/>
                <w:color w:val="000000"/>
                <w:sz w:val="18"/>
                <w:szCs w:val="18"/>
              </w:rPr>
              <w:t>NTC 220773</w:t>
            </w:r>
          </w:p>
        </w:tc>
        <w:tc>
          <w:tcPr>
            <w:tcW w:w="2756"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7503B05B" w14:textId="232C5151" w:rsidR="008D04CC" w:rsidRPr="00F03F1F" w:rsidRDefault="008D04CC" w:rsidP="008D04CC">
            <w:pPr>
              <w:spacing w:after="0" w:line="240" w:lineRule="auto"/>
              <w:jc w:val="center"/>
              <w:rPr>
                <w:rFonts w:ascii="Calibri" w:eastAsia="Times New Roman" w:hAnsi="Calibri" w:cs="Calibri"/>
                <w:color w:val="000000"/>
                <w:sz w:val="18"/>
                <w:szCs w:val="18"/>
                <w:highlight w:val="yellow"/>
              </w:rPr>
            </w:pPr>
            <w:r>
              <w:rPr>
                <w:rFonts w:ascii="Calibri" w:hAnsi="Calibri" w:cs="Calibri"/>
                <w:color w:val="000000"/>
                <w:sz w:val="18"/>
                <w:szCs w:val="18"/>
              </w:rPr>
              <w:t xml:space="preserve">Line - Anadarko - </w:t>
            </w:r>
            <w:proofErr w:type="spellStart"/>
            <w:r>
              <w:rPr>
                <w:rFonts w:ascii="Calibri" w:hAnsi="Calibri" w:cs="Calibri"/>
                <w:color w:val="000000"/>
                <w:sz w:val="18"/>
                <w:szCs w:val="18"/>
              </w:rPr>
              <w:t>Gracemont</w:t>
            </w:r>
            <w:proofErr w:type="spellEnd"/>
            <w:r>
              <w:rPr>
                <w:rFonts w:ascii="Calibri" w:hAnsi="Calibri" w:cs="Calibri"/>
                <w:color w:val="000000"/>
                <w:sz w:val="18"/>
                <w:szCs w:val="18"/>
              </w:rPr>
              <w:t xml:space="preserve"> 138 kV double </w:t>
            </w:r>
            <w:proofErr w:type="spellStart"/>
            <w:r>
              <w:rPr>
                <w:rFonts w:ascii="Calibri" w:hAnsi="Calibri" w:cs="Calibri"/>
                <w:color w:val="000000"/>
                <w:sz w:val="18"/>
                <w:szCs w:val="18"/>
              </w:rPr>
              <w:t>Ckt</w:t>
            </w:r>
            <w:proofErr w:type="spellEnd"/>
            <w:r>
              <w:rPr>
                <w:rFonts w:ascii="Calibri" w:hAnsi="Calibri" w:cs="Calibri"/>
                <w:color w:val="000000"/>
                <w:sz w:val="18"/>
                <w:szCs w:val="18"/>
              </w:rPr>
              <w:t xml:space="preserve"> 2 &amp; 3</w:t>
            </w:r>
          </w:p>
        </w:tc>
        <w:tc>
          <w:tcPr>
            <w:tcW w:w="749"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299196EF" w14:textId="76385B5A" w:rsidR="008D04CC" w:rsidRPr="00F03F1F" w:rsidRDefault="008D04CC" w:rsidP="008D04CC">
            <w:pPr>
              <w:spacing w:after="0" w:line="240" w:lineRule="auto"/>
              <w:jc w:val="center"/>
              <w:rPr>
                <w:rFonts w:ascii="Calibri" w:eastAsia="Times New Roman" w:hAnsi="Calibri" w:cs="Calibri"/>
                <w:color w:val="000000"/>
                <w:sz w:val="18"/>
                <w:szCs w:val="18"/>
                <w:highlight w:val="yellow"/>
              </w:rPr>
            </w:pPr>
            <w:r>
              <w:rPr>
                <w:rFonts w:ascii="Calibri" w:hAnsi="Calibri" w:cs="Calibri"/>
                <w:color w:val="000000"/>
                <w:sz w:val="18"/>
                <w:szCs w:val="18"/>
              </w:rPr>
              <w:t>36</w:t>
            </w:r>
          </w:p>
        </w:tc>
      </w:tr>
      <w:tr w:rsidR="008D04CC" w:rsidRPr="0014547D" w14:paraId="5FEBE5BA" w14:textId="77777777" w:rsidTr="0044757C">
        <w:trPr>
          <w:trHeight w:val="315"/>
        </w:trPr>
        <w:tc>
          <w:tcPr>
            <w:tcW w:w="1495"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37634C73" w14:textId="6B157E1C" w:rsidR="008D04CC" w:rsidRPr="00F03F1F" w:rsidRDefault="008D04CC" w:rsidP="008D04CC">
            <w:pPr>
              <w:spacing w:after="0" w:line="240" w:lineRule="auto"/>
              <w:jc w:val="center"/>
              <w:rPr>
                <w:rFonts w:ascii="Calibri" w:eastAsia="Times New Roman" w:hAnsi="Calibri" w:cs="Calibri"/>
                <w:color w:val="000000"/>
                <w:sz w:val="18"/>
                <w:szCs w:val="18"/>
                <w:highlight w:val="yellow"/>
              </w:rPr>
            </w:pPr>
            <w:r>
              <w:rPr>
                <w:rFonts w:ascii="Calibri" w:hAnsi="Calibri" w:cs="Calibri"/>
                <w:color w:val="000000"/>
                <w:sz w:val="18"/>
                <w:szCs w:val="18"/>
              </w:rPr>
              <w:t>NTC 220812</w:t>
            </w:r>
          </w:p>
        </w:tc>
        <w:tc>
          <w:tcPr>
            <w:tcW w:w="2756"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7778A15B" w14:textId="3293E019" w:rsidR="008D04CC" w:rsidRPr="00F03F1F" w:rsidRDefault="008D04CC" w:rsidP="008D04CC">
            <w:pPr>
              <w:spacing w:after="0" w:line="240" w:lineRule="auto"/>
              <w:jc w:val="center"/>
              <w:rPr>
                <w:rFonts w:ascii="Calibri" w:eastAsia="Times New Roman" w:hAnsi="Calibri" w:cs="Calibri"/>
                <w:color w:val="000000"/>
                <w:sz w:val="18"/>
                <w:szCs w:val="18"/>
                <w:highlight w:val="yellow"/>
              </w:rPr>
            </w:pPr>
            <w:r>
              <w:rPr>
                <w:rFonts w:ascii="Calibri" w:hAnsi="Calibri" w:cs="Calibri"/>
                <w:color w:val="000000"/>
                <w:sz w:val="18"/>
                <w:szCs w:val="18"/>
              </w:rPr>
              <w:t>Build New Beckham to Potter 345 kV Line</w:t>
            </w:r>
          </w:p>
        </w:tc>
        <w:tc>
          <w:tcPr>
            <w:tcW w:w="749"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69D30822" w14:textId="6E08F685" w:rsidR="008D04CC" w:rsidRPr="00F03F1F" w:rsidRDefault="008D04CC" w:rsidP="008D04CC">
            <w:pPr>
              <w:spacing w:after="0" w:line="240" w:lineRule="auto"/>
              <w:jc w:val="center"/>
              <w:rPr>
                <w:rFonts w:ascii="Calibri" w:eastAsia="Times New Roman" w:hAnsi="Calibri" w:cs="Calibri"/>
                <w:color w:val="000000"/>
                <w:sz w:val="18"/>
                <w:szCs w:val="18"/>
                <w:highlight w:val="yellow"/>
              </w:rPr>
            </w:pPr>
            <w:r>
              <w:rPr>
                <w:rFonts w:ascii="Calibri" w:hAnsi="Calibri" w:cs="Calibri"/>
                <w:color w:val="000000"/>
                <w:sz w:val="18"/>
                <w:szCs w:val="18"/>
              </w:rPr>
              <w:t>36</w:t>
            </w:r>
          </w:p>
        </w:tc>
      </w:tr>
      <w:tr w:rsidR="008D04CC" w:rsidRPr="0014547D" w14:paraId="202D0FF4" w14:textId="77777777" w:rsidTr="0044757C">
        <w:trPr>
          <w:trHeight w:val="315"/>
        </w:trPr>
        <w:tc>
          <w:tcPr>
            <w:tcW w:w="1495"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480F9666" w14:textId="68E64B8B" w:rsidR="008D04CC" w:rsidRPr="00F03F1F" w:rsidRDefault="008D04CC" w:rsidP="008D04CC">
            <w:pPr>
              <w:spacing w:after="0" w:line="240" w:lineRule="auto"/>
              <w:jc w:val="center"/>
              <w:rPr>
                <w:rFonts w:ascii="Calibri" w:eastAsia="Times New Roman" w:hAnsi="Calibri" w:cs="Calibri"/>
                <w:color w:val="000000"/>
                <w:sz w:val="18"/>
                <w:szCs w:val="18"/>
                <w:highlight w:val="yellow"/>
              </w:rPr>
            </w:pPr>
            <w:r>
              <w:rPr>
                <w:rFonts w:ascii="Calibri" w:hAnsi="Calibri" w:cs="Calibri"/>
                <w:color w:val="000000"/>
                <w:sz w:val="18"/>
                <w:szCs w:val="18"/>
              </w:rPr>
              <w:t>NTC 220889</w:t>
            </w:r>
          </w:p>
        </w:tc>
        <w:tc>
          <w:tcPr>
            <w:tcW w:w="2756"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190999DA" w14:textId="65ECFDD1" w:rsidR="008D04CC" w:rsidRPr="00F03F1F" w:rsidRDefault="008D04CC" w:rsidP="008D04CC">
            <w:pPr>
              <w:spacing w:after="0" w:line="240" w:lineRule="auto"/>
              <w:jc w:val="center"/>
              <w:rPr>
                <w:rFonts w:ascii="Calibri" w:eastAsia="Times New Roman" w:hAnsi="Calibri" w:cs="Calibri"/>
                <w:color w:val="000000"/>
                <w:sz w:val="18"/>
                <w:szCs w:val="18"/>
                <w:highlight w:val="yellow"/>
              </w:rPr>
            </w:pPr>
            <w:r>
              <w:rPr>
                <w:rFonts w:ascii="Calibri" w:hAnsi="Calibri" w:cs="Calibri"/>
                <w:color w:val="000000"/>
                <w:sz w:val="18"/>
                <w:szCs w:val="18"/>
              </w:rPr>
              <w:t>Build New Phantom to Crossroads to Potter 765 kV Line</w:t>
            </w:r>
          </w:p>
        </w:tc>
        <w:tc>
          <w:tcPr>
            <w:tcW w:w="749"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20600F06" w14:textId="4FD23176" w:rsidR="008D04CC" w:rsidRPr="00F03F1F" w:rsidRDefault="008D04CC" w:rsidP="008D04CC">
            <w:pPr>
              <w:spacing w:after="0" w:line="240" w:lineRule="auto"/>
              <w:jc w:val="center"/>
              <w:rPr>
                <w:rFonts w:ascii="Calibri" w:eastAsia="Times New Roman" w:hAnsi="Calibri" w:cs="Calibri"/>
                <w:color w:val="000000"/>
                <w:sz w:val="18"/>
                <w:szCs w:val="18"/>
                <w:highlight w:val="yellow"/>
              </w:rPr>
            </w:pPr>
            <w:r>
              <w:rPr>
                <w:rFonts w:ascii="Calibri" w:hAnsi="Calibri" w:cs="Calibri"/>
                <w:color w:val="000000"/>
                <w:sz w:val="18"/>
                <w:szCs w:val="18"/>
              </w:rPr>
              <w:t>36</w:t>
            </w:r>
          </w:p>
        </w:tc>
      </w:tr>
    </w:tbl>
    <w:p w14:paraId="653FB523" w14:textId="5B0C123E" w:rsidR="003F7164" w:rsidRDefault="003F7164" w:rsidP="003F7164"/>
    <w:p w14:paraId="6A74C518" w14:textId="34EFC125" w:rsidR="0023234F" w:rsidRDefault="00670B33" w:rsidP="0023234F">
      <w:pPr>
        <w:pStyle w:val="Heading2"/>
      </w:pPr>
      <w:bookmarkStart w:id="12" w:name="_Toc193122782"/>
      <w:r>
        <w:t>Customer</w:t>
      </w:r>
      <w:r w:rsidR="00D2495A">
        <w:t xml:space="preserve"> </w:t>
      </w:r>
      <w:r w:rsidR="00B12116">
        <w:t>T</w:t>
      </w:r>
      <w:r w:rsidR="0023234F">
        <w:t xml:space="preserve">ransfer </w:t>
      </w:r>
      <w:r w:rsidR="00B12116">
        <w:t>P</w:t>
      </w:r>
      <w:r w:rsidR="0023234F">
        <w:t>aths</w:t>
      </w:r>
      <w:bookmarkEnd w:id="12"/>
    </w:p>
    <w:p w14:paraId="6C1BCC48" w14:textId="4485F74B" w:rsidR="00DB0090" w:rsidRDefault="00F828E4" w:rsidP="0023234F">
      <w:r>
        <w:t>The Customer</w:t>
      </w:r>
      <w:r w:rsidR="009D3FEC">
        <w:t xml:space="preserve"> </w:t>
      </w:r>
      <w:r w:rsidR="002A6DCA">
        <w:t>is eligible to select up to three (3) source</w:t>
      </w:r>
      <w:r w:rsidR="009D3FEC">
        <w:t>-</w:t>
      </w:r>
      <w:r w:rsidR="002A6DCA">
        <w:t>to</w:t>
      </w:r>
      <w:r w:rsidR="009D3FEC">
        <w:t>-</w:t>
      </w:r>
      <w:r w:rsidR="002A6DCA">
        <w:t xml:space="preserve">sink transfer paths per </w:t>
      </w:r>
      <w:r w:rsidR="00D2495A">
        <w:t xml:space="preserve">Network </w:t>
      </w:r>
      <w:r w:rsidR="009D3FEC">
        <w:t>U</w:t>
      </w:r>
      <w:r w:rsidR="002A6DCA">
        <w:t>pgrade. The list of valid source</w:t>
      </w:r>
      <w:r w:rsidR="009D3FEC">
        <w:t>-</w:t>
      </w:r>
      <w:r w:rsidR="002A6DCA">
        <w:t>to</w:t>
      </w:r>
      <w:r w:rsidR="009D3FEC">
        <w:t>-</w:t>
      </w:r>
      <w:r w:rsidR="002A6DCA">
        <w:t xml:space="preserve">sink paths </w:t>
      </w:r>
      <w:r w:rsidR="008F3C50">
        <w:t xml:space="preserve">is </w:t>
      </w:r>
      <w:r w:rsidR="002A6DCA">
        <w:t xml:space="preserve">posted on the SPP OASIS site under Source/Sink Summary and were available to </w:t>
      </w:r>
      <w:r w:rsidR="009D3FEC">
        <w:t xml:space="preserve">Customers </w:t>
      </w:r>
      <w:r w:rsidR="002A6DCA">
        <w:t xml:space="preserve">with a valid OASIS certificate. </w:t>
      </w:r>
    </w:p>
    <w:p w14:paraId="26A87831" w14:textId="628D5140" w:rsidR="00DB0090" w:rsidRDefault="00DB0090" w:rsidP="0023234F">
      <w:r w:rsidRPr="00DB0090">
        <w:t xml:space="preserve">Customers may select paths for </w:t>
      </w:r>
      <w:r>
        <w:t>ILTCR</w:t>
      </w:r>
      <w:r w:rsidRPr="00DB0090">
        <w:t xml:space="preserve"> studies using their new generator that was studied as a source. The generator must be registered in the Marketplace before it is able to participate in the Congestion Hedging process</w:t>
      </w:r>
      <w:r>
        <w:t xml:space="preserve">. </w:t>
      </w:r>
    </w:p>
    <w:p w14:paraId="690541FB" w14:textId="68AF2FB5" w:rsidR="0023234F" w:rsidRDefault="00B12116" w:rsidP="0023234F">
      <w:r>
        <w:t>Each source</w:t>
      </w:r>
      <w:r w:rsidR="009D3FEC">
        <w:t>-</w:t>
      </w:r>
      <w:r>
        <w:t>to</w:t>
      </w:r>
      <w:r w:rsidR="009D3FEC">
        <w:t>-</w:t>
      </w:r>
      <w:r>
        <w:t xml:space="preserve">sink transfer path was collected by SPP for the </w:t>
      </w:r>
      <w:r w:rsidR="009D3FEC">
        <w:t xml:space="preserve">Customer </w:t>
      </w:r>
      <w:r>
        <w:t xml:space="preserve">and those submissions are captured in </w:t>
      </w:r>
      <w:r w:rsidR="00D90C12">
        <w:t>the</w:t>
      </w:r>
      <w:r>
        <w:t xml:space="preserve"> Results section</w:t>
      </w:r>
      <w:r w:rsidRPr="002A6DCA">
        <w:t>.</w:t>
      </w:r>
    </w:p>
    <w:p w14:paraId="0621835F" w14:textId="36C10D02" w:rsidR="00093B20" w:rsidRDefault="00146F72" w:rsidP="00E23313">
      <w:pPr>
        <w:pStyle w:val="Heading1"/>
      </w:pPr>
      <w:bookmarkStart w:id="13" w:name="_Toc193122783"/>
      <w:r>
        <w:lastRenderedPageBreak/>
        <w:t>S</w:t>
      </w:r>
      <w:r w:rsidR="00093B20">
        <w:t>tudy Methodology</w:t>
      </w:r>
      <w:bookmarkEnd w:id="13"/>
    </w:p>
    <w:p w14:paraId="4EB97C0C" w14:textId="6728B0AB" w:rsidR="00093B20" w:rsidRDefault="00B12116" w:rsidP="003F329F">
      <w:pPr>
        <w:pStyle w:val="Heading2"/>
      </w:pPr>
      <w:bookmarkStart w:id="14" w:name="_Toc193122784"/>
      <w:r>
        <w:t>Transfer Analysis</w:t>
      </w:r>
      <w:bookmarkEnd w:id="14"/>
    </w:p>
    <w:p w14:paraId="42C1BF7C" w14:textId="0296953F" w:rsidR="00B12116" w:rsidRDefault="00B12116" w:rsidP="00B12116">
      <w:pPr>
        <w:pStyle w:val="BodyText"/>
        <w:rPr>
          <w:color w:val="auto"/>
        </w:rPr>
      </w:pPr>
      <w:r w:rsidRPr="006923A6">
        <w:rPr>
          <w:color w:val="auto"/>
        </w:rPr>
        <w:t xml:space="preserve">A DC transfer </w:t>
      </w:r>
      <w:r>
        <w:rPr>
          <w:color w:val="auto"/>
        </w:rPr>
        <w:t xml:space="preserve">analysis was </w:t>
      </w:r>
      <w:r w:rsidRPr="006923A6">
        <w:rPr>
          <w:color w:val="auto"/>
        </w:rPr>
        <w:t xml:space="preserve">conducted </w:t>
      </w:r>
      <w:r>
        <w:rPr>
          <w:color w:val="auto"/>
        </w:rPr>
        <w:t xml:space="preserve">using </w:t>
      </w:r>
      <w:proofErr w:type="spellStart"/>
      <w:r>
        <w:rPr>
          <w:color w:val="auto"/>
        </w:rPr>
        <w:t>PowerGEM</w:t>
      </w:r>
      <w:proofErr w:type="spellEnd"/>
      <w:r>
        <w:rPr>
          <w:color w:val="auto"/>
        </w:rPr>
        <w:t xml:space="preserve"> TARA </w:t>
      </w:r>
      <w:r w:rsidRPr="006923A6">
        <w:rPr>
          <w:color w:val="auto"/>
        </w:rPr>
        <w:t xml:space="preserve">to </w:t>
      </w:r>
      <w:r>
        <w:rPr>
          <w:color w:val="auto"/>
        </w:rPr>
        <w:t xml:space="preserve">determine the </w:t>
      </w:r>
      <w:r w:rsidRPr="006923A6">
        <w:rPr>
          <w:color w:val="auto"/>
        </w:rPr>
        <w:t xml:space="preserve">limiting </w:t>
      </w:r>
      <w:proofErr w:type="spellStart"/>
      <w:r w:rsidRPr="006923A6">
        <w:rPr>
          <w:color w:val="auto"/>
        </w:rPr>
        <w:t>flowgate</w:t>
      </w:r>
      <w:r>
        <w:rPr>
          <w:color w:val="auto"/>
        </w:rPr>
        <w:t>s</w:t>
      </w:r>
      <w:proofErr w:type="spellEnd"/>
      <w:r>
        <w:rPr>
          <w:color w:val="auto"/>
        </w:rPr>
        <w:t xml:space="preserve"> in each applicable case for the respective transfer paths provided by </w:t>
      </w:r>
      <w:r w:rsidR="009F6DEA">
        <w:rPr>
          <w:color w:val="auto"/>
        </w:rPr>
        <w:t>the</w:t>
      </w:r>
      <w:r>
        <w:rPr>
          <w:color w:val="auto"/>
        </w:rPr>
        <w:t xml:space="preserve"> </w:t>
      </w:r>
      <w:r w:rsidR="009D3FEC">
        <w:rPr>
          <w:color w:val="auto"/>
        </w:rPr>
        <w:t>Customer</w:t>
      </w:r>
      <w:r>
        <w:rPr>
          <w:color w:val="auto"/>
        </w:rPr>
        <w:t xml:space="preserve">. Constraints were defined as any overloaded facility in which the transfer had three (3) percent or more TDF </w:t>
      </w:r>
      <w:r w:rsidR="00D62555">
        <w:rPr>
          <w:color w:val="auto"/>
        </w:rPr>
        <w:t xml:space="preserve">or </w:t>
      </w:r>
      <w:r w:rsidR="00C94CA6">
        <w:rPr>
          <w:color w:val="auto"/>
        </w:rPr>
        <w:t xml:space="preserve">OTDF </w:t>
      </w:r>
      <w:r>
        <w:rPr>
          <w:color w:val="auto"/>
        </w:rPr>
        <w:t>impact</w:t>
      </w:r>
      <w:r w:rsidR="007777B1">
        <w:rPr>
          <w:color w:val="auto"/>
        </w:rPr>
        <w:t xml:space="preserve"> for system intact </w:t>
      </w:r>
      <w:r w:rsidR="00D62555">
        <w:rPr>
          <w:color w:val="auto"/>
        </w:rPr>
        <w:t xml:space="preserve">or </w:t>
      </w:r>
      <w:r w:rsidR="007777B1">
        <w:rPr>
          <w:color w:val="auto"/>
        </w:rPr>
        <w:t>contingency conditions</w:t>
      </w:r>
      <w:r w:rsidR="00C94CA6">
        <w:rPr>
          <w:color w:val="auto"/>
        </w:rPr>
        <w:t xml:space="preserve"> respectively</w:t>
      </w:r>
      <w:r>
        <w:rPr>
          <w:color w:val="auto"/>
        </w:rPr>
        <w:t xml:space="preserve">. </w:t>
      </w:r>
      <w:r w:rsidR="00D62555">
        <w:rPr>
          <w:color w:val="auto"/>
        </w:rPr>
        <w:t xml:space="preserve">AC Contingency Analysis was performed on each case to identify existing overloaded </w:t>
      </w:r>
      <w:proofErr w:type="spellStart"/>
      <w:r w:rsidR="00D62555">
        <w:rPr>
          <w:color w:val="auto"/>
        </w:rPr>
        <w:t>flowgates</w:t>
      </w:r>
      <w:proofErr w:type="spellEnd"/>
      <w:r w:rsidR="00D62555">
        <w:rPr>
          <w:color w:val="auto"/>
        </w:rPr>
        <w:t xml:space="preserve"> that were not caused by the Customer, </w:t>
      </w:r>
      <w:r w:rsidR="00D2495A">
        <w:rPr>
          <w:color w:val="auto"/>
        </w:rPr>
        <w:t xml:space="preserve">Network </w:t>
      </w:r>
      <w:r w:rsidR="00D62555">
        <w:rPr>
          <w:color w:val="auto"/>
        </w:rPr>
        <w:t xml:space="preserve">Upgrade, or the </w:t>
      </w:r>
      <w:r w:rsidR="00D62555" w:rsidRPr="00052D29">
        <w:rPr>
          <w:color w:val="auto"/>
        </w:rPr>
        <w:t>source-to-sink transfer path</w:t>
      </w:r>
      <w:r w:rsidR="00D62555">
        <w:rPr>
          <w:color w:val="auto"/>
        </w:rPr>
        <w:t xml:space="preserve">. These </w:t>
      </w:r>
      <w:proofErr w:type="spellStart"/>
      <w:r w:rsidR="00D62555">
        <w:rPr>
          <w:color w:val="auto"/>
        </w:rPr>
        <w:t>flowgates</w:t>
      </w:r>
      <w:proofErr w:type="spellEnd"/>
      <w:r w:rsidR="00D62555">
        <w:rPr>
          <w:color w:val="auto"/>
        </w:rPr>
        <w:t xml:space="preserve"> were filtered out of the transfer analysis results for the respective </w:t>
      </w:r>
      <w:proofErr w:type="gramStart"/>
      <w:r w:rsidR="00D62555">
        <w:rPr>
          <w:color w:val="auto"/>
        </w:rPr>
        <w:t>case</w:t>
      </w:r>
      <w:proofErr w:type="gramEnd"/>
      <w:r w:rsidR="00D62555">
        <w:rPr>
          <w:color w:val="auto"/>
        </w:rPr>
        <w:t xml:space="preserve"> in which they were reported in the AC Contingency Analysis.</w:t>
      </w:r>
    </w:p>
    <w:p w14:paraId="162C5656" w14:textId="69A95C48" w:rsidR="00B12116" w:rsidRDefault="00B12116" w:rsidP="00B12116">
      <w:pPr>
        <w:pStyle w:val="BodyText"/>
        <w:rPr>
          <w:color w:val="auto"/>
        </w:rPr>
      </w:pPr>
      <w:r w:rsidRPr="006923A6">
        <w:rPr>
          <w:color w:val="auto"/>
        </w:rPr>
        <w:t xml:space="preserve">Once the </w:t>
      </w:r>
      <w:r>
        <w:rPr>
          <w:color w:val="auto"/>
        </w:rPr>
        <w:t xml:space="preserve">initial DC limiting </w:t>
      </w:r>
      <w:proofErr w:type="spellStart"/>
      <w:r>
        <w:rPr>
          <w:color w:val="auto"/>
        </w:rPr>
        <w:t>flowgates</w:t>
      </w:r>
      <w:proofErr w:type="spellEnd"/>
      <w:r>
        <w:rPr>
          <w:color w:val="auto"/>
        </w:rPr>
        <w:t xml:space="preserve"> were filtered</w:t>
      </w:r>
      <w:r w:rsidR="009D3FEC">
        <w:rPr>
          <w:color w:val="auto"/>
        </w:rPr>
        <w:t xml:space="preserve"> to valid results</w:t>
      </w:r>
      <w:r>
        <w:rPr>
          <w:color w:val="auto"/>
        </w:rPr>
        <w:t xml:space="preserve">, the top five (5) limiting </w:t>
      </w:r>
      <w:proofErr w:type="spellStart"/>
      <w:r>
        <w:rPr>
          <w:color w:val="auto"/>
        </w:rPr>
        <w:t>flowgates</w:t>
      </w:r>
      <w:proofErr w:type="spellEnd"/>
      <w:r>
        <w:rPr>
          <w:color w:val="auto"/>
        </w:rPr>
        <w:t xml:space="preserve"> in each applicable case for the respective transfer paths provided by </w:t>
      </w:r>
      <w:r w:rsidR="00267135">
        <w:rPr>
          <w:color w:val="auto"/>
        </w:rPr>
        <w:t>the</w:t>
      </w:r>
      <w:r>
        <w:rPr>
          <w:color w:val="auto"/>
        </w:rPr>
        <w:t xml:space="preserve"> </w:t>
      </w:r>
      <w:r w:rsidR="009D3FEC">
        <w:rPr>
          <w:color w:val="auto"/>
        </w:rPr>
        <w:t xml:space="preserve">Customer </w:t>
      </w:r>
      <w:r>
        <w:rPr>
          <w:color w:val="auto"/>
        </w:rPr>
        <w:t>were AC verified.</w:t>
      </w:r>
      <w:r w:rsidRPr="006923A6">
        <w:rPr>
          <w:color w:val="auto"/>
        </w:rPr>
        <w:t xml:space="preserve"> </w:t>
      </w:r>
      <w:r>
        <w:rPr>
          <w:color w:val="auto"/>
        </w:rPr>
        <w:t xml:space="preserve">If </w:t>
      </w:r>
      <w:r w:rsidRPr="006923A6">
        <w:rPr>
          <w:color w:val="auto"/>
        </w:rPr>
        <w:t xml:space="preserve">the </w:t>
      </w:r>
      <w:r>
        <w:rPr>
          <w:color w:val="auto"/>
        </w:rPr>
        <w:t xml:space="preserve">AC verified results reported a non-converged condition and all other AC verified transfers were not zero, then </w:t>
      </w:r>
      <w:r w:rsidRPr="006923A6">
        <w:rPr>
          <w:color w:val="auto"/>
        </w:rPr>
        <w:t xml:space="preserve">the </w:t>
      </w:r>
      <w:r>
        <w:rPr>
          <w:color w:val="auto"/>
        </w:rPr>
        <w:t xml:space="preserve">AC non-converged </w:t>
      </w:r>
      <w:r w:rsidRPr="006923A6">
        <w:rPr>
          <w:color w:val="auto"/>
        </w:rPr>
        <w:t xml:space="preserve">condition </w:t>
      </w:r>
      <w:r>
        <w:rPr>
          <w:color w:val="auto"/>
        </w:rPr>
        <w:t xml:space="preserve">was </w:t>
      </w:r>
      <w:r w:rsidRPr="006923A6">
        <w:rPr>
          <w:color w:val="auto"/>
        </w:rPr>
        <w:t xml:space="preserve">reviewed for appropriate adjustments until an AC transfer limit </w:t>
      </w:r>
      <w:r>
        <w:rPr>
          <w:color w:val="auto"/>
        </w:rPr>
        <w:t>wa</w:t>
      </w:r>
      <w:r w:rsidRPr="006923A6">
        <w:rPr>
          <w:color w:val="auto"/>
        </w:rPr>
        <w:t>s established.</w:t>
      </w:r>
      <w:r w:rsidR="00466277">
        <w:rPr>
          <w:color w:val="auto"/>
        </w:rPr>
        <w:t xml:space="preserve"> If no adjustments were found to resolve the AC non-converged condition, then th</w:t>
      </w:r>
      <w:r w:rsidR="00BC45E9">
        <w:rPr>
          <w:color w:val="auto"/>
        </w:rPr>
        <w:t>e AC transfer limit was reported as 0 MW to reflect the condition in which no transfer could be achieved.</w:t>
      </w:r>
    </w:p>
    <w:p w14:paraId="3DF8E248" w14:textId="65E84FA0" w:rsidR="00B12116" w:rsidRDefault="00B12116" w:rsidP="00B12116">
      <w:pPr>
        <w:pStyle w:val="BodyText"/>
        <w:rPr>
          <w:color w:val="auto"/>
        </w:rPr>
      </w:pPr>
      <w:r>
        <w:rPr>
          <w:color w:val="auto"/>
        </w:rPr>
        <w:t xml:space="preserve">With the transfer limits AC verified, the deltas between the </w:t>
      </w:r>
      <w:r w:rsidRPr="00E536DD">
        <w:rPr>
          <w:color w:val="auto"/>
        </w:rPr>
        <w:t xml:space="preserve">minimum </w:t>
      </w:r>
      <w:r>
        <w:rPr>
          <w:color w:val="auto"/>
        </w:rPr>
        <w:t xml:space="preserve">AC </w:t>
      </w:r>
      <w:r w:rsidRPr="00E536DD">
        <w:rPr>
          <w:color w:val="auto"/>
        </w:rPr>
        <w:t>transfer amount</w:t>
      </w:r>
      <w:r>
        <w:rPr>
          <w:color w:val="auto"/>
        </w:rPr>
        <w:t>s</w:t>
      </w:r>
      <w:r w:rsidRPr="00E536DD">
        <w:rPr>
          <w:color w:val="auto"/>
        </w:rPr>
        <w:t xml:space="preserve"> </w:t>
      </w:r>
      <w:r>
        <w:rPr>
          <w:color w:val="auto"/>
        </w:rPr>
        <w:t xml:space="preserve">across all analyzed cases for each path with and without the associated </w:t>
      </w:r>
      <w:r w:rsidR="00670B33">
        <w:rPr>
          <w:color w:val="auto"/>
        </w:rPr>
        <w:t xml:space="preserve">Network </w:t>
      </w:r>
      <w:r w:rsidR="009D3FEC">
        <w:rPr>
          <w:color w:val="auto"/>
        </w:rPr>
        <w:t xml:space="preserve">Upgrade </w:t>
      </w:r>
      <w:r>
        <w:rPr>
          <w:color w:val="auto"/>
        </w:rPr>
        <w:t>were determined as follows:</w:t>
      </w:r>
      <w:r w:rsidRPr="00E536DD">
        <w:rPr>
          <w:color w:val="auto"/>
        </w:rPr>
        <w:t xml:space="preserve"> </w:t>
      </w:r>
    </w:p>
    <w:p w14:paraId="100DB11C" w14:textId="3B609CBA" w:rsidR="00B12116" w:rsidRDefault="00B12116" w:rsidP="00B12116">
      <w:pPr>
        <w:pStyle w:val="ListParagraph"/>
        <w:numPr>
          <w:ilvl w:val="0"/>
          <w:numId w:val="11"/>
        </w:numPr>
        <w:spacing w:line="240" w:lineRule="auto"/>
      </w:pPr>
      <w:r>
        <w:t xml:space="preserve">If </w:t>
      </w:r>
      <w:r w:rsidR="00860349">
        <w:t>ATC</w:t>
      </w:r>
      <w:r>
        <w:t xml:space="preserve"> pre-NU &lt; 0 and </w:t>
      </w:r>
      <w:r w:rsidR="00860349">
        <w:t>ATC</w:t>
      </w:r>
      <w:r>
        <w:t xml:space="preserve"> post-NU &lt; 0, then individual increment = 0</w:t>
      </w:r>
    </w:p>
    <w:p w14:paraId="7850478D" w14:textId="11173CAB" w:rsidR="00B12116" w:rsidRPr="00291FE6" w:rsidRDefault="00B12116" w:rsidP="00B12116">
      <w:pPr>
        <w:pStyle w:val="ListParagraph"/>
        <w:numPr>
          <w:ilvl w:val="0"/>
          <w:numId w:val="11"/>
        </w:numPr>
        <w:spacing w:line="240" w:lineRule="auto"/>
      </w:pPr>
      <w:r>
        <w:t xml:space="preserve">If </w:t>
      </w:r>
      <w:r w:rsidR="00860349">
        <w:t>ATC</w:t>
      </w:r>
      <w:r>
        <w:t xml:space="preserve"> pre-NU &lt; 0 and </w:t>
      </w:r>
      <w:r w:rsidR="00860349">
        <w:t>ATC</w:t>
      </w:r>
      <w:r>
        <w:t xml:space="preserve"> post-NU &gt; 0, then individual increment = </w:t>
      </w:r>
      <w:r w:rsidR="00860349">
        <w:t>ATC</w:t>
      </w:r>
      <w:r>
        <w:t xml:space="preserve"> post-NU</w:t>
      </w:r>
    </w:p>
    <w:p w14:paraId="3AD5D7E5" w14:textId="1A626929" w:rsidR="00B12116" w:rsidRPr="00291FE6" w:rsidRDefault="00B12116" w:rsidP="00B12116">
      <w:pPr>
        <w:pStyle w:val="ListParagraph"/>
        <w:numPr>
          <w:ilvl w:val="0"/>
          <w:numId w:val="11"/>
        </w:numPr>
        <w:spacing w:line="240" w:lineRule="auto"/>
      </w:pPr>
      <w:r>
        <w:t xml:space="preserve">If </w:t>
      </w:r>
      <w:r w:rsidR="00860349">
        <w:t>ATC</w:t>
      </w:r>
      <w:r>
        <w:t xml:space="preserve"> pre-NU &gt; 0 and </w:t>
      </w:r>
      <w:r w:rsidR="00860349">
        <w:t>ATC</w:t>
      </w:r>
      <w:r>
        <w:t xml:space="preserve"> post-NU &gt; 0, then individual increment = </w:t>
      </w:r>
      <w:r w:rsidR="00860349">
        <w:t>ATC</w:t>
      </w:r>
      <w:r>
        <w:t xml:space="preserve"> post-NU – </w:t>
      </w:r>
      <w:r w:rsidR="00860349">
        <w:t>ATC</w:t>
      </w:r>
      <w:r>
        <w:t xml:space="preserve"> pre-NU</w:t>
      </w:r>
    </w:p>
    <w:p w14:paraId="38C846C8" w14:textId="697A6DEA" w:rsidR="00B12116" w:rsidRDefault="00B12116" w:rsidP="00B12116">
      <w:pPr>
        <w:pStyle w:val="BodyText"/>
        <w:rPr>
          <w:color w:val="auto"/>
        </w:rPr>
      </w:pPr>
      <w:r>
        <w:rPr>
          <w:color w:val="auto"/>
        </w:rPr>
        <w:t xml:space="preserve">If the </w:t>
      </w:r>
      <w:r w:rsidR="00670B33">
        <w:rPr>
          <w:color w:val="auto"/>
        </w:rPr>
        <w:t xml:space="preserve">Network </w:t>
      </w:r>
      <w:r w:rsidR="009D3FEC">
        <w:rPr>
          <w:color w:val="auto"/>
        </w:rPr>
        <w:t>U</w:t>
      </w:r>
      <w:r>
        <w:rPr>
          <w:color w:val="auto"/>
        </w:rPr>
        <w:t xml:space="preserve">pgrade costs were shared between multiple </w:t>
      </w:r>
      <w:r w:rsidR="009D3FEC">
        <w:rPr>
          <w:color w:val="auto"/>
        </w:rPr>
        <w:t>Customers</w:t>
      </w:r>
      <w:r>
        <w:rPr>
          <w:color w:val="auto"/>
        </w:rPr>
        <w:t xml:space="preserve">, then the minimum delta was allocated to each participating </w:t>
      </w:r>
      <w:r w:rsidR="009D3FEC">
        <w:rPr>
          <w:color w:val="auto"/>
        </w:rPr>
        <w:t xml:space="preserve">Customer </w:t>
      </w:r>
      <w:r>
        <w:rPr>
          <w:color w:val="auto"/>
        </w:rPr>
        <w:t>in the same proportion as the pro-rata share of the total cost of the upgrade allocated.</w:t>
      </w:r>
      <w:r w:rsidR="00E55EEE" w:rsidRPr="00E55EEE">
        <w:rPr>
          <w:color w:val="auto"/>
        </w:rPr>
        <w:t xml:space="preserve"> </w:t>
      </w:r>
      <w:r w:rsidR="00E55EEE" w:rsidRPr="00EC156B">
        <w:rPr>
          <w:color w:val="auto"/>
        </w:rPr>
        <w:t xml:space="preserve">The lowest </w:t>
      </w:r>
      <w:r w:rsidR="00E55EEE">
        <w:rPr>
          <w:color w:val="auto"/>
        </w:rPr>
        <w:t xml:space="preserve">amount of candidate </w:t>
      </w:r>
      <w:r w:rsidR="00E55EEE" w:rsidRPr="00EC156B">
        <w:rPr>
          <w:color w:val="auto"/>
        </w:rPr>
        <w:t xml:space="preserve">MWs </w:t>
      </w:r>
      <w:r w:rsidR="00E55EEE">
        <w:rPr>
          <w:color w:val="auto"/>
        </w:rPr>
        <w:t xml:space="preserve">that can be awarded is </w:t>
      </w:r>
      <w:r w:rsidR="00E55EEE" w:rsidRPr="00EC156B">
        <w:rPr>
          <w:color w:val="auto"/>
        </w:rPr>
        <w:t>0.1</w:t>
      </w:r>
      <w:r w:rsidR="00E55EEE">
        <w:rPr>
          <w:color w:val="auto"/>
        </w:rPr>
        <w:t xml:space="preserve"> MW. Therefore, any candidate MWs below 0.1 MWs is reported as 0.0 MWs.</w:t>
      </w:r>
    </w:p>
    <w:p w14:paraId="076D4C0F" w14:textId="6E9AFB0D" w:rsidR="0053017E" w:rsidRDefault="00267135" w:rsidP="00E23313">
      <w:pPr>
        <w:pStyle w:val="Heading1"/>
      </w:pPr>
      <w:bookmarkStart w:id="15" w:name="_Toc193122785"/>
      <w:r>
        <w:lastRenderedPageBreak/>
        <w:t>ILTCR</w:t>
      </w:r>
      <w:r w:rsidR="005030E7">
        <w:t xml:space="preserve"> Study Results</w:t>
      </w:r>
      <w:bookmarkEnd w:id="15"/>
    </w:p>
    <w:p w14:paraId="070B9167" w14:textId="43DF81EF" w:rsidR="0053017E" w:rsidRPr="00F82236" w:rsidRDefault="00420A9E" w:rsidP="0053017E">
      <w:pPr>
        <w:pStyle w:val="BodyText"/>
        <w:rPr>
          <w:color w:val="auto"/>
        </w:rPr>
      </w:pPr>
      <w:r w:rsidRPr="00420A9E">
        <w:rPr>
          <w:color w:val="auto"/>
        </w:rPr>
        <w:fldChar w:fldCharType="begin"/>
      </w:r>
      <w:r w:rsidRPr="00420A9E">
        <w:rPr>
          <w:color w:val="auto"/>
        </w:rPr>
        <w:instrText xml:space="preserve"> REF _Ref58270550 \h </w:instrText>
      </w:r>
      <w:r w:rsidRPr="00420A9E">
        <w:rPr>
          <w:color w:val="auto"/>
        </w:rPr>
      </w:r>
      <w:r w:rsidRPr="00420A9E">
        <w:rPr>
          <w:color w:val="auto"/>
        </w:rPr>
        <w:fldChar w:fldCharType="separate"/>
      </w:r>
      <w:r w:rsidRPr="00420A9E">
        <w:rPr>
          <w:color w:val="auto"/>
        </w:rPr>
        <w:t xml:space="preserve">Table </w:t>
      </w:r>
      <w:r w:rsidRPr="00420A9E">
        <w:rPr>
          <w:noProof/>
          <w:color w:val="auto"/>
        </w:rPr>
        <w:t>4</w:t>
      </w:r>
      <w:r w:rsidRPr="00420A9E">
        <w:rPr>
          <w:color w:val="auto"/>
        </w:rPr>
        <w:noBreakHyphen/>
      </w:r>
      <w:r w:rsidRPr="00420A9E">
        <w:rPr>
          <w:noProof/>
          <w:color w:val="auto"/>
        </w:rPr>
        <w:t>1</w:t>
      </w:r>
      <w:r w:rsidRPr="00420A9E">
        <w:rPr>
          <w:color w:val="auto"/>
        </w:rPr>
        <w:fldChar w:fldCharType="end"/>
      </w:r>
      <w:r w:rsidRPr="00420A9E">
        <w:rPr>
          <w:color w:val="auto"/>
        </w:rPr>
        <w:t xml:space="preserve"> </w:t>
      </w:r>
      <w:r w:rsidR="0053017E" w:rsidRPr="00F82236">
        <w:rPr>
          <w:color w:val="auto"/>
        </w:rPr>
        <w:t>summarize</w:t>
      </w:r>
      <w:r w:rsidR="009D3FEC">
        <w:rPr>
          <w:color w:val="auto"/>
        </w:rPr>
        <w:t>s</w:t>
      </w:r>
      <w:r w:rsidR="0053017E" w:rsidRPr="00F82236">
        <w:rPr>
          <w:color w:val="auto"/>
        </w:rPr>
        <w:t xml:space="preserve"> the minimum incremental ATC created across all seasons for each of the source-to-sink paths </w:t>
      </w:r>
      <w:r w:rsidR="0053017E">
        <w:rPr>
          <w:color w:val="auto"/>
        </w:rPr>
        <w:t xml:space="preserve">provided by the </w:t>
      </w:r>
      <w:r w:rsidR="009D3FEC">
        <w:rPr>
          <w:color w:val="auto"/>
        </w:rPr>
        <w:t xml:space="preserve">Customer </w:t>
      </w:r>
      <w:r w:rsidR="005030E7">
        <w:rPr>
          <w:color w:val="auto"/>
        </w:rPr>
        <w:t xml:space="preserve">for the </w:t>
      </w:r>
      <w:r w:rsidR="00267135">
        <w:rPr>
          <w:color w:val="auto"/>
        </w:rPr>
        <w:t>N</w:t>
      </w:r>
      <w:r w:rsidR="005030E7">
        <w:rPr>
          <w:color w:val="auto"/>
        </w:rPr>
        <w:t xml:space="preserve">etwork </w:t>
      </w:r>
      <w:r w:rsidR="00267135">
        <w:rPr>
          <w:color w:val="auto"/>
        </w:rPr>
        <w:t>U</w:t>
      </w:r>
      <w:r w:rsidR="005030E7">
        <w:rPr>
          <w:color w:val="auto"/>
        </w:rPr>
        <w:t>pgrade</w:t>
      </w:r>
      <w:r w:rsidR="00B27D24">
        <w:rPr>
          <w:color w:val="auto"/>
        </w:rPr>
        <w:t>s</w:t>
      </w:r>
      <w:r w:rsidR="00267135">
        <w:rPr>
          <w:color w:val="auto"/>
        </w:rPr>
        <w:t>.</w:t>
      </w:r>
      <w:r w:rsidR="005030E7">
        <w:rPr>
          <w:color w:val="auto"/>
        </w:rPr>
        <w:t xml:space="preserve"> </w:t>
      </w:r>
    </w:p>
    <w:p w14:paraId="52FF132D" w14:textId="0FFE7BBA" w:rsidR="005F0AF7" w:rsidRDefault="0053017E" w:rsidP="005F0AF7">
      <w:r w:rsidRPr="00F82236">
        <w:t xml:space="preserve">Appendix A includes </w:t>
      </w:r>
      <w:r>
        <w:t xml:space="preserve">the </w:t>
      </w:r>
      <w:r w:rsidR="00FC19F7">
        <w:t xml:space="preserve">detailed </w:t>
      </w:r>
      <w:r>
        <w:t xml:space="preserve">results of the top five (5) most limiting </w:t>
      </w:r>
      <w:proofErr w:type="spellStart"/>
      <w:r>
        <w:t>flowgates</w:t>
      </w:r>
      <w:proofErr w:type="spellEnd"/>
      <w:r>
        <w:t xml:space="preserve"> for each transfer path as submitted by the </w:t>
      </w:r>
      <w:r w:rsidR="009D3FEC">
        <w:t>Customer</w:t>
      </w:r>
      <w:r>
        <w:t>.</w:t>
      </w:r>
    </w:p>
    <w:p w14:paraId="1E8F99A4" w14:textId="269C4EBE" w:rsidR="005F0AF7" w:rsidRDefault="009D3FEC" w:rsidP="005F0AF7">
      <w:pPr>
        <w:pStyle w:val="Caption"/>
        <w:keepNext/>
      </w:pPr>
      <w:bookmarkStart w:id="16" w:name="_Ref58270550"/>
      <w:r>
        <w:t xml:space="preserve">Table </w:t>
      </w:r>
      <w:r w:rsidR="00420A9E">
        <w:fldChar w:fldCharType="begin"/>
      </w:r>
      <w:r w:rsidR="00420A9E">
        <w:instrText xml:space="preserve"> STYLEREF 1 \s </w:instrText>
      </w:r>
      <w:r w:rsidR="00420A9E">
        <w:fldChar w:fldCharType="separate"/>
      </w:r>
      <w:r w:rsidR="00420A9E">
        <w:rPr>
          <w:noProof/>
        </w:rPr>
        <w:t>4</w:t>
      </w:r>
      <w:r w:rsidR="00420A9E">
        <w:rPr>
          <w:noProof/>
        </w:rPr>
        <w:fldChar w:fldCharType="end"/>
      </w:r>
      <w:r>
        <w:noBreakHyphen/>
      </w:r>
      <w:r w:rsidR="00420A9E">
        <w:fldChar w:fldCharType="begin"/>
      </w:r>
      <w:r w:rsidR="00420A9E">
        <w:instrText xml:space="preserve"> SEQ Table \* ARABIC \s 1 </w:instrText>
      </w:r>
      <w:r w:rsidR="00420A9E">
        <w:fldChar w:fldCharType="separate"/>
      </w:r>
      <w:r w:rsidR="00420A9E">
        <w:rPr>
          <w:noProof/>
        </w:rPr>
        <w:t>1</w:t>
      </w:r>
      <w:r w:rsidR="00420A9E">
        <w:rPr>
          <w:noProof/>
        </w:rPr>
        <w:fldChar w:fldCharType="end"/>
      </w:r>
      <w:bookmarkEnd w:id="16"/>
      <w:r w:rsidR="005F0AF7" w:rsidRPr="004D459F">
        <w:t xml:space="preserve">: </w:t>
      </w:r>
      <w:r w:rsidR="006F4446" w:rsidRPr="001227FF">
        <w:t>GEN-20</w:t>
      </w:r>
      <w:r w:rsidR="002E692A" w:rsidRPr="001227FF">
        <w:t>20</w:t>
      </w:r>
      <w:r w:rsidR="006F4446" w:rsidRPr="001227FF">
        <w:t>-0</w:t>
      </w:r>
      <w:r w:rsidR="001227FF" w:rsidRPr="001227FF">
        <w:t>65</w:t>
      </w:r>
      <w:r w:rsidR="005F0AF7" w:rsidRPr="004D459F">
        <w:t xml:space="preserve"> Candidate </w:t>
      </w:r>
      <w:r w:rsidR="00DB0090">
        <w:t>ILTCR</w:t>
      </w:r>
      <w:r w:rsidR="005F0AF7" w:rsidRPr="004D459F">
        <w:t>s</w:t>
      </w:r>
    </w:p>
    <w:tbl>
      <w:tblPr>
        <w:tblW w:w="5000" w:type="pct"/>
        <w:jc w:val="center"/>
        <w:tblLook w:val="04A0" w:firstRow="1" w:lastRow="0" w:firstColumn="1" w:lastColumn="0" w:noHBand="0" w:noVBand="1"/>
      </w:tblPr>
      <w:tblGrid>
        <w:gridCol w:w="764"/>
        <w:gridCol w:w="2767"/>
        <w:gridCol w:w="1621"/>
        <w:gridCol w:w="1356"/>
        <w:gridCol w:w="768"/>
        <w:gridCol w:w="1169"/>
        <w:gridCol w:w="895"/>
      </w:tblGrid>
      <w:tr w:rsidR="00577B71" w:rsidRPr="00577B71" w14:paraId="515F167F" w14:textId="77777777" w:rsidTr="00BC73DE">
        <w:trPr>
          <w:trHeight w:val="870"/>
          <w:jc w:val="center"/>
        </w:trPr>
        <w:tc>
          <w:tcPr>
            <w:tcW w:w="409" w:type="pct"/>
            <w:tcBorders>
              <w:top w:val="single" w:sz="8" w:space="0" w:color="auto"/>
              <w:left w:val="single" w:sz="8" w:space="0" w:color="auto"/>
              <w:bottom w:val="single" w:sz="8" w:space="0" w:color="auto"/>
              <w:right w:val="single" w:sz="8" w:space="0" w:color="auto"/>
            </w:tcBorders>
            <w:shd w:val="clear" w:color="000000" w:fill="FF0000"/>
            <w:vAlign w:val="center"/>
            <w:hideMark/>
          </w:tcPr>
          <w:p w14:paraId="66718E71" w14:textId="77777777" w:rsidR="00577B71" w:rsidRPr="00577B71" w:rsidRDefault="00577B71" w:rsidP="00577B71">
            <w:pPr>
              <w:spacing w:after="0" w:line="240" w:lineRule="auto"/>
              <w:jc w:val="center"/>
              <w:rPr>
                <w:rFonts w:eastAsia="Times New Roman" w:cs="Calibri"/>
                <w:color w:val="FFFFFF"/>
              </w:rPr>
            </w:pPr>
            <w:r w:rsidRPr="00577B71">
              <w:rPr>
                <w:rFonts w:eastAsia="Times New Roman" w:cs="Calibri"/>
                <w:color w:val="FFFFFF"/>
              </w:rPr>
              <w:t>NU #</w:t>
            </w:r>
          </w:p>
        </w:tc>
        <w:tc>
          <w:tcPr>
            <w:tcW w:w="1481" w:type="pct"/>
            <w:tcBorders>
              <w:top w:val="single" w:sz="8" w:space="0" w:color="auto"/>
              <w:left w:val="nil"/>
              <w:bottom w:val="single" w:sz="8" w:space="0" w:color="auto"/>
              <w:right w:val="single" w:sz="8" w:space="0" w:color="auto"/>
            </w:tcBorders>
            <w:shd w:val="clear" w:color="000000" w:fill="FF0000"/>
            <w:vAlign w:val="center"/>
            <w:hideMark/>
          </w:tcPr>
          <w:p w14:paraId="2D7282C8" w14:textId="77777777" w:rsidR="00577B71" w:rsidRPr="00577B71" w:rsidRDefault="00577B71" w:rsidP="00577B71">
            <w:pPr>
              <w:spacing w:after="0" w:line="240" w:lineRule="auto"/>
              <w:jc w:val="center"/>
              <w:rPr>
                <w:rFonts w:eastAsia="Times New Roman" w:cs="Calibri"/>
                <w:color w:val="FFFFFF"/>
              </w:rPr>
            </w:pPr>
            <w:r w:rsidRPr="00577B71">
              <w:rPr>
                <w:rFonts w:eastAsia="Times New Roman" w:cs="Calibri"/>
                <w:color w:val="FFFFFF"/>
              </w:rPr>
              <w:t>NU</w:t>
            </w:r>
          </w:p>
        </w:tc>
        <w:tc>
          <w:tcPr>
            <w:tcW w:w="868" w:type="pct"/>
            <w:tcBorders>
              <w:top w:val="single" w:sz="8" w:space="0" w:color="auto"/>
              <w:left w:val="nil"/>
              <w:bottom w:val="single" w:sz="8" w:space="0" w:color="auto"/>
              <w:right w:val="single" w:sz="8" w:space="0" w:color="auto"/>
            </w:tcBorders>
            <w:shd w:val="clear" w:color="000000" w:fill="FF0000"/>
            <w:vAlign w:val="center"/>
            <w:hideMark/>
          </w:tcPr>
          <w:p w14:paraId="1D10048E" w14:textId="77777777" w:rsidR="00577B71" w:rsidRPr="00577B71" w:rsidRDefault="00577B71" w:rsidP="00577B71">
            <w:pPr>
              <w:spacing w:after="0" w:line="240" w:lineRule="auto"/>
              <w:jc w:val="center"/>
              <w:rPr>
                <w:rFonts w:eastAsia="Times New Roman" w:cs="Calibri"/>
                <w:color w:val="FFFFFF"/>
              </w:rPr>
            </w:pPr>
            <w:r w:rsidRPr="00577B71">
              <w:rPr>
                <w:rFonts w:eastAsia="Times New Roman" w:cs="Calibri"/>
                <w:color w:val="FFFFFF"/>
              </w:rPr>
              <w:t>Source</w:t>
            </w:r>
          </w:p>
        </w:tc>
        <w:tc>
          <w:tcPr>
            <w:tcW w:w="726" w:type="pct"/>
            <w:tcBorders>
              <w:top w:val="single" w:sz="8" w:space="0" w:color="auto"/>
              <w:left w:val="nil"/>
              <w:bottom w:val="single" w:sz="8" w:space="0" w:color="auto"/>
              <w:right w:val="single" w:sz="8" w:space="0" w:color="auto"/>
            </w:tcBorders>
            <w:shd w:val="clear" w:color="000000" w:fill="FF0000"/>
            <w:vAlign w:val="center"/>
            <w:hideMark/>
          </w:tcPr>
          <w:p w14:paraId="0A8B8385" w14:textId="77777777" w:rsidR="00577B71" w:rsidRPr="00577B71" w:rsidRDefault="00577B71" w:rsidP="00577B71">
            <w:pPr>
              <w:spacing w:after="0" w:line="240" w:lineRule="auto"/>
              <w:jc w:val="center"/>
              <w:rPr>
                <w:rFonts w:eastAsia="Times New Roman" w:cs="Calibri"/>
                <w:color w:val="FFFFFF"/>
              </w:rPr>
            </w:pPr>
            <w:r w:rsidRPr="00577B71">
              <w:rPr>
                <w:rFonts w:eastAsia="Times New Roman" w:cs="Calibri"/>
                <w:color w:val="FFFFFF"/>
              </w:rPr>
              <w:t>Sink</w:t>
            </w:r>
          </w:p>
        </w:tc>
        <w:tc>
          <w:tcPr>
            <w:tcW w:w="411" w:type="pct"/>
            <w:tcBorders>
              <w:top w:val="single" w:sz="8" w:space="0" w:color="auto"/>
              <w:left w:val="nil"/>
              <w:bottom w:val="single" w:sz="8" w:space="0" w:color="auto"/>
              <w:right w:val="single" w:sz="8" w:space="0" w:color="auto"/>
            </w:tcBorders>
            <w:shd w:val="clear" w:color="000000" w:fill="FF0000"/>
            <w:vAlign w:val="center"/>
            <w:hideMark/>
          </w:tcPr>
          <w:p w14:paraId="2541472E" w14:textId="77777777" w:rsidR="00577B71" w:rsidRPr="00577B71" w:rsidRDefault="00577B71" w:rsidP="00577B71">
            <w:pPr>
              <w:spacing w:after="0" w:line="240" w:lineRule="auto"/>
              <w:jc w:val="center"/>
              <w:rPr>
                <w:rFonts w:eastAsia="Times New Roman" w:cs="Calibri"/>
                <w:color w:val="FFFFFF"/>
              </w:rPr>
            </w:pPr>
            <w:r w:rsidRPr="00577B71">
              <w:rPr>
                <w:rFonts w:eastAsia="Times New Roman" w:cs="Calibri"/>
                <w:color w:val="FFFFFF"/>
              </w:rPr>
              <w:t>Min Delta (MW)</w:t>
            </w:r>
          </w:p>
        </w:tc>
        <w:tc>
          <w:tcPr>
            <w:tcW w:w="626" w:type="pct"/>
            <w:tcBorders>
              <w:top w:val="single" w:sz="8" w:space="0" w:color="auto"/>
              <w:left w:val="nil"/>
              <w:bottom w:val="single" w:sz="8" w:space="0" w:color="auto"/>
              <w:right w:val="single" w:sz="8" w:space="0" w:color="auto"/>
            </w:tcBorders>
            <w:shd w:val="clear" w:color="000000" w:fill="FF0000"/>
            <w:vAlign w:val="center"/>
            <w:hideMark/>
          </w:tcPr>
          <w:p w14:paraId="54547C96" w14:textId="77777777" w:rsidR="00577B71" w:rsidRPr="00577B71" w:rsidRDefault="00577B71" w:rsidP="00577B71">
            <w:pPr>
              <w:spacing w:after="0" w:line="240" w:lineRule="auto"/>
              <w:jc w:val="center"/>
              <w:rPr>
                <w:rFonts w:eastAsia="Times New Roman" w:cs="Calibri"/>
                <w:color w:val="FFFFFF"/>
              </w:rPr>
            </w:pPr>
            <w:r w:rsidRPr="00577B71">
              <w:rPr>
                <w:rFonts w:eastAsia="Times New Roman" w:cs="Calibri"/>
                <w:color w:val="FFFFFF"/>
              </w:rPr>
              <w:t>Cost Allocation (%)</w:t>
            </w:r>
          </w:p>
        </w:tc>
        <w:tc>
          <w:tcPr>
            <w:tcW w:w="479" w:type="pct"/>
            <w:tcBorders>
              <w:top w:val="single" w:sz="8" w:space="0" w:color="auto"/>
              <w:left w:val="nil"/>
              <w:bottom w:val="single" w:sz="8" w:space="0" w:color="auto"/>
              <w:right w:val="single" w:sz="8" w:space="0" w:color="auto"/>
            </w:tcBorders>
            <w:shd w:val="clear" w:color="000000" w:fill="FF0000"/>
            <w:vAlign w:val="center"/>
            <w:hideMark/>
          </w:tcPr>
          <w:p w14:paraId="483C6E45" w14:textId="77777777" w:rsidR="00577B71" w:rsidRPr="00577B71" w:rsidRDefault="00577B71" w:rsidP="00577B71">
            <w:pPr>
              <w:spacing w:after="0" w:line="240" w:lineRule="auto"/>
              <w:jc w:val="center"/>
              <w:rPr>
                <w:rFonts w:eastAsia="Times New Roman" w:cs="Calibri"/>
                <w:color w:val="FFFFFF"/>
              </w:rPr>
            </w:pPr>
            <w:proofErr w:type="spellStart"/>
            <w:r w:rsidRPr="00577B71">
              <w:rPr>
                <w:rFonts w:eastAsia="Times New Roman" w:cs="Calibri"/>
                <w:color w:val="FFFFFF"/>
              </w:rPr>
              <w:t>cILTCR</w:t>
            </w:r>
            <w:proofErr w:type="spellEnd"/>
            <w:r w:rsidRPr="00577B71">
              <w:rPr>
                <w:rFonts w:eastAsia="Times New Roman" w:cs="Calibri"/>
                <w:color w:val="FFFFFF"/>
              </w:rPr>
              <w:t xml:space="preserve"> (MW)</w:t>
            </w:r>
          </w:p>
        </w:tc>
      </w:tr>
      <w:tr w:rsidR="000C7A97" w:rsidRPr="00577B71" w14:paraId="2AEB2659" w14:textId="77777777" w:rsidTr="00BC73DE">
        <w:trPr>
          <w:trHeight w:val="315"/>
          <w:jc w:val="center"/>
        </w:trPr>
        <w:tc>
          <w:tcPr>
            <w:tcW w:w="409" w:type="pct"/>
            <w:tcBorders>
              <w:top w:val="nil"/>
              <w:left w:val="single" w:sz="8" w:space="0" w:color="auto"/>
              <w:bottom w:val="single" w:sz="8" w:space="0" w:color="auto"/>
              <w:right w:val="single" w:sz="8" w:space="0" w:color="auto"/>
            </w:tcBorders>
            <w:noWrap/>
            <w:vAlign w:val="center"/>
          </w:tcPr>
          <w:p w14:paraId="47EEE046" w14:textId="1FA30B21" w:rsidR="000C7A97" w:rsidRPr="00CF7FC0" w:rsidRDefault="000C7A97" w:rsidP="000C7A97">
            <w:pPr>
              <w:spacing w:after="0" w:line="240" w:lineRule="auto"/>
              <w:jc w:val="center"/>
              <w:rPr>
                <w:rFonts w:ascii="Calibri" w:eastAsia="Times New Roman" w:hAnsi="Calibri" w:cs="Calibri"/>
                <w:color w:val="000000"/>
                <w:sz w:val="18"/>
                <w:szCs w:val="18"/>
              </w:rPr>
            </w:pPr>
            <w:r>
              <w:rPr>
                <w:rFonts w:ascii="Calibri" w:hAnsi="Calibri" w:cs="Calibri"/>
                <w:color w:val="000000"/>
                <w:sz w:val="18"/>
                <w:szCs w:val="18"/>
              </w:rPr>
              <w:t>170597</w:t>
            </w:r>
          </w:p>
        </w:tc>
        <w:tc>
          <w:tcPr>
            <w:tcW w:w="1481" w:type="pct"/>
            <w:tcBorders>
              <w:top w:val="nil"/>
              <w:left w:val="nil"/>
              <w:bottom w:val="single" w:sz="8" w:space="0" w:color="auto"/>
              <w:right w:val="single" w:sz="8" w:space="0" w:color="auto"/>
            </w:tcBorders>
            <w:vAlign w:val="center"/>
          </w:tcPr>
          <w:p w14:paraId="321ECAFA" w14:textId="4CEEA2F7" w:rsidR="000C7A97" w:rsidRPr="00CF7FC0" w:rsidRDefault="000C7A97" w:rsidP="000C7A97">
            <w:pPr>
              <w:spacing w:after="0" w:line="240" w:lineRule="auto"/>
              <w:jc w:val="center"/>
              <w:rPr>
                <w:rFonts w:ascii="Calibri" w:eastAsia="Times New Roman" w:hAnsi="Calibri" w:cs="Calibri"/>
                <w:color w:val="000000"/>
                <w:sz w:val="18"/>
                <w:szCs w:val="18"/>
              </w:rPr>
            </w:pPr>
            <w:r>
              <w:rPr>
                <w:rFonts w:ascii="Calibri" w:hAnsi="Calibri" w:cs="Calibri"/>
                <w:color w:val="000000"/>
                <w:sz w:val="18"/>
                <w:szCs w:val="18"/>
              </w:rPr>
              <w:t>Build New Andrews to Road Runner 345 kV Line</w:t>
            </w:r>
          </w:p>
        </w:tc>
        <w:tc>
          <w:tcPr>
            <w:tcW w:w="868" w:type="pct"/>
            <w:tcBorders>
              <w:top w:val="nil"/>
              <w:left w:val="nil"/>
              <w:bottom w:val="single" w:sz="8" w:space="0" w:color="auto"/>
              <w:right w:val="single" w:sz="8" w:space="0" w:color="auto"/>
            </w:tcBorders>
            <w:noWrap/>
            <w:vAlign w:val="center"/>
          </w:tcPr>
          <w:p w14:paraId="625DA1B9" w14:textId="79EEBD7C" w:rsidR="000C7A97" w:rsidRPr="00CF7FC0" w:rsidRDefault="000C7A97" w:rsidP="000C7A97">
            <w:pPr>
              <w:spacing w:after="0" w:line="240" w:lineRule="auto"/>
              <w:jc w:val="center"/>
              <w:rPr>
                <w:rFonts w:ascii="Calibri" w:eastAsia="Times New Roman" w:hAnsi="Calibri" w:cs="Calibri"/>
                <w:color w:val="000000"/>
                <w:sz w:val="18"/>
                <w:szCs w:val="18"/>
              </w:rPr>
            </w:pPr>
            <w:proofErr w:type="spellStart"/>
            <w:r>
              <w:rPr>
                <w:rFonts w:ascii="Calibri" w:hAnsi="Calibri" w:cs="Calibri"/>
                <w:color w:val="000000"/>
                <w:sz w:val="18"/>
                <w:szCs w:val="18"/>
              </w:rPr>
              <w:t>SPS.HaleWind</w:t>
            </w:r>
            <w:proofErr w:type="spellEnd"/>
          </w:p>
        </w:tc>
        <w:tc>
          <w:tcPr>
            <w:tcW w:w="726" w:type="pct"/>
            <w:tcBorders>
              <w:top w:val="nil"/>
              <w:left w:val="nil"/>
              <w:bottom w:val="single" w:sz="8" w:space="0" w:color="auto"/>
              <w:right w:val="single" w:sz="8" w:space="0" w:color="auto"/>
            </w:tcBorders>
            <w:vAlign w:val="center"/>
          </w:tcPr>
          <w:p w14:paraId="3D122C4B" w14:textId="56E8437E" w:rsidR="000C7A97" w:rsidRPr="00DA28BE" w:rsidRDefault="000C7A97" w:rsidP="000C7A97">
            <w:pPr>
              <w:spacing w:after="0" w:line="240" w:lineRule="auto"/>
              <w:jc w:val="center"/>
              <w:rPr>
                <w:rFonts w:ascii="Calibri" w:eastAsia="Times New Roman" w:hAnsi="Calibri" w:cs="Calibri"/>
                <w:color w:val="000000"/>
                <w:sz w:val="18"/>
                <w:szCs w:val="18"/>
                <w:highlight w:val="yellow"/>
              </w:rPr>
            </w:pPr>
            <w:r>
              <w:rPr>
                <w:rFonts w:ascii="Calibri" w:hAnsi="Calibri" w:cs="Calibri"/>
                <w:color w:val="000000"/>
                <w:sz w:val="18"/>
                <w:szCs w:val="18"/>
              </w:rPr>
              <w:t>SPS</w:t>
            </w:r>
          </w:p>
        </w:tc>
        <w:tc>
          <w:tcPr>
            <w:tcW w:w="411" w:type="pct"/>
            <w:tcBorders>
              <w:top w:val="nil"/>
              <w:left w:val="nil"/>
              <w:bottom w:val="single" w:sz="8" w:space="0" w:color="auto"/>
              <w:right w:val="single" w:sz="8" w:space="0" w:color="auto"/>
            </w:tcBorders>
            <w:noWrap/>
            <w:vAlign w:val="center"/>
          </w:tcPr>
          <w:p w14:paraId="7D3A1D46" w14:textId="277225F2" w:rsidR="000C7A97" w:rsidRPr="00CF7FC0" w:rsidRDefault="000C7A97" w:rsidP="000C7A97">
            <w:pPr>
              <w:spacing w:after="0" w:line="240" w:lineRule="auto"/>
              <w:jc w:val="center"/>
              <w:rPr>
                <w:rFonts w:ascii="Calibri" w:eastAsia="Times New Roman" w:hAnsi="Calibri" w:cs="Calibri"/>
                <w:color w:val="000000"/>
                <w:sz w:val="18"/>
                <w:szCs w:val="18"/>
              </w:rPr>
            </w:pPr>
            <w:r>
              <w:rPr>
                <w:rFonts w:ascii="Calibri" w:hAnsi="Calibri" w:cs="Calibri"/>
                <w:color w:val="000000"/>
                <w:sz w:val="18"/>
                <w:szCs w:val="18"/>
              </w:rPr>
              <w:t>0.2</w:t>
            </w:r>
          </w:p>
        </w:tc>
        <w:tc>
          <w:tcPr>
            <w:tcW w:w="626" w:type="pct"/>
            <w:tcBorders>
              <w:top w:val="nil"/>
              <w:left w:val="nil"/>
              <w:bottom w:val="single" w:sz="8" w:space="0" w:color="auto"/>
              <w:right w:val="single" w:sz="8" w:space="0" w:color="auto"/>
            </w:tcBorders>
            <w:vAlign w:val="center"/>
          </w:tcPr>
          <w:p w14:paraId="3981F314" w14:textId="61268157" w:rsidR="000C7A97" w:rsidRPr="00CF7FC0" w:rsidRDefault="000C7A97" w:rsidP="000C7A97">
            <w:pPr>
              <w:spacing w:after="0" w:line="240" w:lineRule="auto"/>
              <w:jc w:val="center"/>
              <w:rPr>
                <w:rFonts w:ascii="Calibri" w:eastAsia="Times New Roman" w:hAnsi="Calibri" w:cs="Calibri"/>
                <w:color w:val="000000"/>
                <w:sz w:val="18"/>
                <w:szCs w:val="18"/>
              </w:rPr>
            </w:pPr>
            <w:r>
              <w:rPr>
                <w:rFonts w:ascii="Calibri" w:hAnsi="Calibri" w:cs="Calibri"/>
                <w:color w:val="000000"/>
                <w:sz w:val="18"/>
                <w:szCs w:val="18"/>
              </w:rPr>
              <w:t>100.00%</w:t>
            </w:r>
          </w:p>
        </w:tc>
        <w:tc>
          <w:tcPr>
            <w:tcW w:w="479" w:type="pct"/>
            <w:tcBorders>
              <w:top w:val="nil"/>
              <w:left w:val="nil"/>
              <w:bottom w:val="single" w:sz="8" w:space="0" w:color="auto"/>
              <w:right w:val="single" w:sz="8" w:space="0" w:color="auto"/>
            </w:tcBorders>
            <w:noWrap/>
            <w:vAlign w:val="center"/>
          </w:tcPr>
          <w:p w14:paraId="4957086D" w14:textId="1D3CCAF0" w:rsidR="000C7A97" w:rsidRPr="00CF7FC0" w:rsidRDefault="000C7A97" w:rsidP="000C7A97">
            <w:pPr>
              <w:spacing w:after="0" w:line="240" w:lineRule="auto"/>
              <w:jc w:val="center"/>
              <w:rPr>
                <w:rFonts w:ascii="Calibri" w:eastAsia="Times New Roman" w:hAnsi="Calibri" w:cs="Calibri"/>
                <w:color w:val="000000"/>
                <w:sz w:val="18"/>
                <w:szCs w:val="18"/>
              </w:rPr>
            </w:pPr>
            <w:r>
              <w:rPr>
                <w:rFonts w:ascii="Calibri" w:hAnsi="Calibri" w:cs="Calibri"/>
                <w:color w:val="000000"/>
                <w:sz w:val="18"/>
                <w:szCs w:val="18"/>
              </w:rPr>
              <w:t>0.2</w:t>
            </w:r>
          </w:p>
        </w:tc>
      </w:tr>
      <w:tr w:rsidR="000C7A97" w:rsidRPr="00577B71" w14:paraId="77BECB33" w14:textId="77777777" w:rsidTr="00BC73DE">
        <w:trPr>
          <w:trHeight w:val="315"/>
          <w:jc w:val="center"/>
        </w:trPr>
        <w:tc>
          <w:tcPr>
            <w:tcW w:w="409" w:type="pct"/>
            <w:tcBorders>
              <w:top w:val="nil"/>
              <w:left w:val="single" w:sz="8" w:space="0" w:color="auto"/>
              <w:bottom w:val="single" w:sz="8" w:space="0" w:color="auto"/>
              <w:right w:val="single" w:sz="8" w:space="0" w:color="auto"/>
            </w:tcBorders>
            <w:noWrap/>
            <w:vAlign w:val="center"/>
          </w:tcPr>
          <w:p w14:paraId="1A2AFBA0" w14:textId="404214FB" w:rsidR="000C7A97" w:rsidRPr="00CF7FC0" w:rsidRDefault="000C7A97" w:rsidP="000C7A97">
            <w:pPr>
              <w:spacing w:after="0" w:line="240" w:lineRule="auto"/>
              <w:jc w:val="center"/>
              <w:rPr>
                <w:rFonts w:ascii="Calibri" w:eastAsia="Times New Roman" w:hAnsi="Calibri" w:cs="Calibri"/>
                <w:color w:val="000000"/>
                <w:sz w:val="18"/>
                <w:szCs w:val="18"/>
              </w:rPr>
            </w:pPr>
            <w:r>
              <w:rPr>
                <w:rFonts w:ascii="Calibri" w:hAnsi="Calibri" w:cs="Calibri"/>
                <w:color w:val="000000"/>
                <w:sz w:val="18"/>
                <w:szCs w:val="18"/>
              </w:rPr>
              <w:t>170597</w:t>
            </w:r>
          </w:p>
        </w:tc>
        <w:tc>
          <w:tcPr>
            <w:tcW w:w="1481" w:type="pct"/>
            <w:tcBorders>
              <w:top w:val="nil"/>
              <w:left w:val="nil"/>
              <w:bottom w:val="single" w:sz="8" w:space="0" w:color="auto"/>
              <w:right w:val="single" w:sz="8" w:space="0" w:color="auto"/>
            </w:tcBorders>
            <w:vAlign w:val="center"/>
          </w:tcPr>
          <w:p w14:paraId="7E03F40D" w14:textId="422BB913" w:rsidR="000C7A97" w:rsidRPr="00CF7FC0" w:rsidRDefault="000C7A97" w:rsidP="000C7A97">
            <w:pPr>
              <w:spacing w:after="0" w:line="240" w:lineRule="auto"/>
              <w:jc w:val="center"/>
              <w:rPr>
                <w:rFonts w:ascii="Calibri" w:eastAsia="Times New Roman" w:hAnsi="Calibri" w:cs="Calibri"/>
                <w:color w:val="000000"/>
                <w:sz w:val="18"/>
                <w:szCs w:val="18"/>
              </w:rPr>
            </w:pPr>
            <w:r>
              <w:rPr>
                <w:rFonts w:ascii="Calibri" w:hAnsi="Calibri" w:cs="Calibri"/>
                <w:color w:val="000000"/>
                <w:sz w:val="18"/>
                <w:szCs w:val="18"/>
              </w:rPr>
              <w:t>Build New Andrews to Road Runner 345 kV Line</w:t>
            </w:r>
          </w:p>
        </w:tc>
        <w:tc>
          <w:tcPr>
            <w:tcW w:w="868" w:type="pct"/>
            <w:tcBorders>
              <w:top w:val="nil"/>
              <w:left w:val="nil"/>
              <w:bottom w:val="single" w:sz="8" w:space="0" w:color="auto"/>
              <w:right w:val="single" w:sz="8" w:space="0" w:color="auto"/>
            </w:tcBorders>
            <w:noWrap/>
            <w:vAlign w:val="center"/>
          </w:tcPr>
          <w:p w14:paraId="78B68923" w14:textId="2267EA37" w:rsidR="000C7A97" w:rsidRPr="00CF7FC0" w:rsidRDefault="000C7A97" w:rsidP="000C7A97">
            <w:pPr>
              <w:spacing w:after="0" w:line="240" w:lineRule="auto"/>
              <w:jc w:val="center"/>
              <w:rPr>
                <w:rFonts w:ascii="Calibri" w:eastAsia="Times New Roman" w:hAnsi="Calibri" w:cs="Calibri"/>
                <w:color w:val="000000"/>
                <w:sz w:val="18"/>
                <w:szCs w:val="18"/>
              </w:rPr>
            </w:pPr>
            <w:r>
              <w:rPr>
                <w:rFonts w:ascii="Calibri" w:hAnsi="Calibri" w:cs="Calibri"/>
                <w:color w:val="000000"/>
                <w:sz w:val="18"/>
                <w:szCs w:val="18"/>
              </w:rPr>
              <w:t>SPS.PLANTX4</w:t>
            </w:r>
          </w:p>
        </w:tc>
        <w:tc>
          <w:tcPr>
            <w:tcW w:w="726" w:type="pct"/>
            <w:tcBorders>
              <w:top w:val="nil"/>
              <w:left w:val="nil"/>
              <w:bottom w:val="single" w:sz="8" w:space="0" w:color="auto"/>
              <w:right w:val="single" w:sz="8" w:space="0" w:color="auto"/>
            </w:tcBorders>
            <w:vAlign w:val="center"/>
          </w:tcPr>
          <w:p w14:paraId="0DB7EBA5" w14:textId="0791116E" w:rsidR="000C7A97" w:rsidRPr="00DA28BE" w:rsidRDefault="000C7A97" w:rsidP="000C7A97">
            <w:pPr>
              <w:spacing w:after="0" w:line="240" w:lineRule="auto"/>
              <w:jc w:val="center"/>
              <w:rPr>
                <w:rFonts w:ascii="Calibri" w:eastAsia="Times New Roman" w:hAnsi="Calibri" w:cs="Calibri"/>
                <w:color w:val="000000"/>
                <w:sz w:val="18"/>
                <w:szCs w:val="18"/>
                <w:highlight w:val="yellow"/>
              </w:rPr>
            </w:pPr>
            <w:r>
              <w:rPr>
                <w:rFonts w:ascii="Calibri" w:hAnsi="Calibri" w:cs="Calibri"/>
                <w:color w:val="000000"/>
                <w:sz w:val="18"/>
                <w:szCs w:val="18"/>
              </w:rPr>
              <w:t>SPS</w:t>
            </w:r>
          </w:p>
        </w:tc>
        <w:tc>
          <w:tcPr>
            <w:tcW w:w="411" w:type="pct"/>
            <w:tcBorders>
              <w:top w:val="nil"/>
              <w:left w:val="nil"/>
              <w:bottom w:val="single" w:sz="8" w:space="0" w:color="auto"/>
              <w:right w:val="single" w:sz="8" w:space="0" w:color="auto"/>
            </w:tcBorders>
            <w:noWrap/>
            <w:vAlign w:val="center"/>
          </w:tcPr>
          <w:p w14:paraId="63D7CA05" w14:textId="63566D72" w:rsidR="000C7A97" w:rsidRPr="00CF7FC0" w:rsidRDefault="000C7A97" w:rsidP="000C7A97">
            <w:pPr>
              <w:spacing w:after="0" w:line="240" w:lineRule="auto"/>
              <w:jc w:val="center"/>
              <w:rPr>
                <w:rFonts w:ascii="Calibri" w:eastAsia="Times New Roman" w:hAnsi="Calibri" w:cs="Calibri"/>
                <w:color w:val="000000"/>
                <w:sz w:val="18"/>
                <w:szCs w:val="18"/>
              </w:rPr>
            </w:pPr>
            <w:r>
              <w:rPr>
                <w:rFonts w:ascii="Calibri" w:hAnsi="Calibri" w:cs="Calibri"/>
                <w:color w:val="000000"/>
                <w:sz w:val="18"/>
                <w:szCs w:val="18"/>
              </w:rPr>
              <w:t>0.6</w:t>
            </w:r>
          </w:p>
        </w:tc>
        <w:tc>
          <w:tcPr>
            <w:tcW w:w="626" w:type="pct"/>
            <w:tcBorders>
              <w:top w:val="nil"/>
              <w:left w:val="nil"/>
              <w:bottom w:val="single" w:sz="8" w:space="0" w:color="auto"/>
              <w:right w:val="single" w:sz="8" w:space="0" w:color="auto"/>
            </w:tcBorders>
            <w:vAlign w:val="center"/>
          </w:tcPr>
          <w:p w14:paraId="686DFAAE" w14:textId="05B18902" w:rsidR="000C7A97" w:rsidRPr="00CF7FC0" w:rsidRDefault="000C7A97" w:rsidP="000C7A97">
            <w:pPr>
              <w:spacing w:after="0" w:line="240" w:lineRule="auto"/>
              <w:jc w:val="center"/>
              <w:rPr>
                <w:rFonts w:ascii="Calibri" w:eastAsia="Times New Roman" w:hAnsi="Calibri" w:cs="Calibri"/>
                <w:color w:val="000000"/>
                <w:sz w:val="18"/>
                <w:szCs w:val="18"/>
              </w:rPr>
            </w:pPr>
            <w:r>
              <w:rPr>
                <w:rFonts w:ascii="Calibri" w:hAnsi="Calibri" w:cs="Calibri"/>
                <w:color w:val="000000"/>
                <w:sz w:val="18"/>
                <w:szCs w:val="18"/>
              </w:rPr>
              <w:t>100.00%</w:t>
            </w:r>
          </w:p>
        </w:tc>
        <w:tc>
          <w:tcPr>
            <w:tcW w:w="479" w:type="pct"/>
            <w:tcBorders>
              <w:top w:val="nil"/>
              <w:left w:val="nil"/>
              <w:bottom w:val="single" w:sz="8" w:space="0" w:color="auto"/>
              <w:right w:val="single" w:sz="8" w:space="0" w:color="auto"/>
            </w:tcBorders>
            <w:noWrap/>
            <w:vAlign w:val="center"/>
          </w:tcPr>
          <w:p w14:paraId="5E36CF62" w14:textId="06E1B5FF" w:rsidR="000C7A97" w:rsidRPr="00CF7FC0" w:rsidRDefault="000C7A97" w:rsidP="000C7A97">
            <w:pPr>
              <w:spacing w:after="0" w:line="240" w:lineRule="auto"/>
              <w:jc w:val="center"/>
              <w:rPr>
                <w:rFonts w:ascii="Calibri" w:eastAsia="Times New Roman" w:hAnsi="Calibri" w:cs="Calibri"/>
                <w:color w:val="000000"/>
                <w:sz w:val="18"/>
                <w:szCs w:val="18"/>
              </w:rPr>
            </w:pPr>
            <w:r>
              <w:rPr>
                <w:rFonts w:ascii="Calibri" w:hAnsi="Calibri" w:cs="Calibri"/>
                <w:color w:val="000000"/>
                <w:sz w:val="18"/>
                <w:szCs w:val="18"/>
              </w:rPr>
              <w:t>0.6</w:t>
            </w:r>
          </w:p>
        </w:tc>
      </w:tr>
      <w:tr w:rsidR="000C7A97" w:rsidRPr="00577B71" w14:paraId="613F78B9" w14:textId="77777777" w:rsidTr="00BC73DE">
        <w:trPr>
          <w:trHeight w:val="315"/>
          <w:jc w:val="center"/>
        </w:trPr>
        <w:tc>
          <w:tcPr>
            <w:tcW w:w="409" w:type="pct"/>
            <w:tcBorders>
              <w:top w:val="nil"/>
              <w:left w:val="single" w:sz="8" w:space="0" w:color="auto"/>
              <w:bottom w:val="single" w:sz="8" w:space="0" w:color="auto"/>
              <w:right w:val="single" w:sz="8" w:space="0" w:color="auto"/>
            </w:tcBorders>
            <w:noWrap/>
            <w:vAlign w:val="center"/>
          </w:tcPr>
          <w:p w14:paraId="6D86533E" w14:textId="1C0FA7D1" w:rsidR="000C7A97" w:rsidRPr="00CF7FC0" w:rsidRDefault="000C7A97" w:rsidP="000C7A97">
            <w:pPr>
              <w:spacing w:after="0" w:line="240" w:lineRule="auto"/>
              <w:jc w:val="center"/>
              <w:rPr>
                <w:rFonts w:ascii="Calibri" w:eastAsia="Times New Roman" w:hAnsi="Calibri" w:cs="Calibri"/>
                <w:color w:val="000000"/>
                <w:sz w:val="18"/>
                <w:szCs w:val="18"/>
              </w:rPr>
            </w:pPr>
            <w:r>
              <w:rPr>
                <w:rFonts w:ascii="Calibri" w:hAnsi="Calibri" w:cs="Calibri"/>
                <w:color w:val="000000"/>
                <w:sz w:val="18"/>
                <w:szCs w:val="18"/>
              </w:rPr>
              <w:t>170597</w:t>
            </w:r>
          </w:p>
        </w:tc>
        <w:tc>
          <w:tcPr>
            <w:tcW w:w="1481" w:type="pct"/>
            <w:tcBorders>
              <w:top w:val="nil"/>
              <w:left w:val="nil"/>
              <w:bottom w:val="single" w:sz="8" w:space="0" w:color="auto"/>
              <w:right w:val="single" w:sz="8" w:space="0" w:color="auto"/>
            </w:tcBorders>
            <w:vAlign w:val="center"/>
          </w:tcPr>
          <w:p w14:paraId="55346B22" w14:textId="1FA5CEE6" w:rsidR="000C7A97" w:rsidRPr="00CF7FC0" w:rsidRDefault="000C7A97" w:rsidP="000C7A97">
            <w:pPr>
              <w:spacing w:after="0" w:line="240" w:lineRule="auto"/>
              <w:jc w:val="center"/>
              <w:rPr>
                <w:rFonts w:ascii="Calibri" w:eastAsia="Times New Roman" w:hAnsi="Calibri" w:cs="Calibri"/>
                <w:color w:val="000000"/>
                <w:sz w:val="18"/>
                <w:szCs w:val="18"/>
              </w:rPr>
            </w:pPr>
            <w:r>
              <w:rPr>
                <w:rFonts w:ascii="Calibri" w:hAnsi="Calibri" w:cs="Calibri"/>
                <w:color w:val="000000"/>
                <w:sz w:val="18"/>
                <w:szCs w:val="18"/>
              </w:rPr>
              <w:t>Build New Andrews to Road Runner 345 kV Line</w:t>
            </w:r>
          </w:p>
        </w:tc>
        <w:tc>
          <w:tcPr>
            <w:tcW w:w="868" w:type="pct"/>
            <w:tcBorders>
              <w:top w:val="nil"/>
              <w:left w:val="nil"/>
              <w:bottom w:val="single" w:sz="8" w:space="0" w:color="auto"/>
              <w:right w:val="single" w:sz="8" w:space="0" w:color="auto"/>
            </w:tcBorders>
            <w:noWrap/>
            <w:vAlign w:val="center"/>
          </w:tcPr>
          <w:p w14:paraId="56FEC9B2" w14:textId="36FF1C74" w:rsidR="000C7A97" w:rsidRPr="00CF7FC0" w:rsidRDefault="000C7A97" w:rsidP="000C7A97">
            <w:pPr>
              <w:spacing w:after="0" w:line="240" w:lineRule="auto"/>
              <w:jc w:val="center"/>
              <w:rPr>
                <w:rFonts w:ascii="Calibri" w:eastAsia="Times New Roman" w:hAnsi="Calibri" w:cs="Calibri"/>
                <w:color w:val="000000"/>
                <w:sz w:val="18"/>
                <w:szCs w:val="18"/>
              </w:rPr>
            </w:pPr>
            <w:r>
              <w:rPr>
                <w:rFonts w:ascii="Calibri" w:hAnsi="Calibri" w:cs="Calibri"/>
                <w:color w:val="000000"/>
                <w:sz w:val="18"/>
                <w:szCs w:val="18"/>
              </w:rPr>
              <w:t>SPS.Tolk1</w:t>
            </w:r>
          </w:p>
        </w:tc>
        <w:tc>
          <w:tcPr>
            <w:tcW w:w="726" w:type="pct"/>
            <w:tcBorders>
              <w:top w:val="nil"/>
              <w:left w:val="nil"/>
              <w:bottom w:val="single" w:sz="8" w:space="0" w:color="auto"/>
              <w:right w:val="single" w:sz="8" w:space="0" w:color="auto"/>
            </w:tcBorders>
            <w:vAlign w:val="center"/>
          </w:tcPr>
          <w:p w14:paraId="078CA369" w14:textId="73F3723E" w:rsidR="000C7A97" w:rsidRPr="00DA28BE" w:rsidRDefault="000C7A97" w:rsidP="000C7A97">
            <w:pPr>
              <w:spacing w:after="0" w:line="240" w:lineRule="auto"/>
              <w:jc w:val="center"/>
              <w:rPr>
                <w:rFonts w:ascii="Calibri" w:eastAsia="Times New Roman" w:hAnsi="Calibri" w:cs="Calibri"/>
                <w:color w:val="000000"/>
                <w:sz w:val="18"/>
                <w:szCs w:val="18"/>
                <w:highlight w:val="yellow"/>
              </w:rPr>
            </w:pPr>
            <w:r>
              <w:rPr>
                <w:rFonts w:ascii="Calibri" w:hAnsi="Calibri" w:cs="Calibri"/>
                <w:color w:val="000000"/>
                <w:sz w:val="18"/>
                <w:szCs w:val="18"/>
              </w:rPr>
              <w:t>SPS</w:t>
            </w:r>
          </w:p>
        </w:tc>
        <w:tc>
          <w:tcPr>
            <w:tcW w:w="411" w:type="pct"/>
            <w:tcBorders>
              <w:top w:val="nil"/>
              <w:left w:val="nil"/>
              <w:bottom w:val="single" w:sz="8" w:space="0" w:color="auto"/>
              <w:right w:val="single" w:sz="8" w:space="0" w:color="auto"/>
            </w:tcBorders>
            <w:noWrap/>
            <w:vAlign w:val="center"/>
          </w:tcPr>
          <w:p w14:paraId="39659C48" w14:textId="5D72A823" w:rsidR="000C7A97" w:rsidRPr="00CF7FC0" w:rsidRDefault="000C7A97" w:rsidP="000C7A97">
            <w:pPr>
              <w:spacing w:after="0" w:line="240" w:lineRule="auto"/>
              <w:jc w:val="center"/>
              <w:rPr>
                <w:rFonts w:ascii="Calibri" w:eastAsia="Times New Roman" w:hAnsi="Calibri" w:cs="Calibri"/>
                <w:color w:val="000000"/>
                <w:sz w:val="18"/>
                <w:szCs w:val="18"/>
              </w:rPr>
            </w:pPr>
            <w:r>
              <w:rPr>
                <w:rFonts w:ascii="Calibri" w:hAnsi="Calibri" w:cs="Calibri"/>
                <w:color w:val="000000"/>
                <w:sz w:val="18"/>
                <w:szCs w:val="18"/>
              </w:rPr>
              <w:t>0.6</w:t>
            </w:r>
          </w:p>
        </w:tc>
        <w:tc>
          <w:tcPr>
            <w:tcW w:w="626" w:type="pct"/>
            <w:tcBorders>
              <w:top w:val="nil"/>
              <w:left w:val="nil"/>
              <w:bottom w:val="single" w:sz="8" w:space="0" w:color="auto"/>
              <w:right w:val="single" w:sz="8" w:space="0" w:color="auto"/>
            </w:tcBorders>
            <w:vAlign w:val="center"/>
          </w:tcPr>
          <w:p w14:paraId="0A294549" w14:textId="12A92B0C" w:rsidR="000C7A97" w:rsidRPr="00CF7FC0" w:rsidRDefault="000C7A97" w:rsidP="000C7A97">
            <w:pPr>
              <w:spacing w:after="0" w:line="240" w:lineRule="auto"/>
              <w:jc w:val="center"/>
              <w:rPr>
                <w:rFonts w:ascii="Calibri" w:eastAsia="Times New Roman" w:hAnsi="Calibri" w:cs="Calibri"/>
                <w:color w:val="000000"/>
                <w:sz w:val="18"/>
                <w:szCs w:val="18"/>
              </w:rPr>
            </w:pPr>
            <w:r>
              <w:rPr>
                <w:rFonts w:ascii="Calibri" w:hAnsi="Calibri" w:cs="Calibri"/>
                <w:color w:val="000000"/>
                <w:sz w:val="18"/>
                <w:szCs w:val="18"/>
              </w:rPr>
              <w:t>100.00%</w:t>
            </w:r>
          </w:p>
        </w:tc>
        <w:tc>
          <w:tcPr>
            <w:tcW w:w="479" w:type="pct"/>
            <w:tcBorders>
              <w:top w:val="nil"/>
              <w:left w:val="nil"/>
              <w:bottom w:val="single" w:sz="8" w:space="0" w:color="auto"/>
              <w:right w:val="single" w:sz="8" w:space="0" w:color="auto"/>
            </w:tcBorders>
            <w:noWrap/>
            <w:vAlign w:val="center"/>
          </w:tcPr>
          <w:p w14:paraId="6C53ADCD" w14:textId="7EE52726" w:rsidR="000C7A97" w:rsidRPr="00CF7FC0" w:rsidRDefault="000C7A97" w:rsidP="000C7A97">
            <w:pPr>
              <w:spacing w:after="0" w:line="240" w:lineRule="auto"/>
              <w:jc w:val="center"/>
              <w:rPr>
                <w:rFonts w:ascii="Calibri" w:eastAsia="Times New Roman" w:hAnsi="Calibri" w:cs="Calibri"/>
                <w:color w:val="000000"/>
                <w:sz w:val="18"/>
                <w:szCs w:val="18"/>
              </w:rPr>
            </w:pPr>
            <w:r>
              <w:rPr>
                <w:rFonts w:ascii="Calibri" w:hAnsi="Calibri" w:cs="Calibri"/>
                <w:color w:val="000000"/>
                <w:sz w:val="18"/>
                <w:szCs w:val="18"/>
              </w:rPr>
              <w:t>0.6</w:t>
            </w:r>
          </w:p>
        </w:tc>
      </w:tr>
      <w:tr w:rsidR="000C7A97" w:rsidRPr="00577B71" w14:paraId="1CF5EFA0" w14:textId="77777777" w:rsidTr="00BC73DE">
        <w:trPr>
          <w:trHeight w:val="315"/>
          <w:jc w:val="center"/>
        </w:trPr>
        <w:tc>
          <w:tcPr>
            <w:tcW w:w="409" w:type="pct"/>
            <w:tcBorders>
              <w:top w:val="nil"/>
              <w:left w:val="single" w:sz="8" w:space="0" w:color="auto"/>
              <w:bottom w:val="single" w:sz="8" w:space="0" w:color="auto"/>
              <w:right w:val="single" w:sz="8" w:space="0" w:color="auto"/>
            </w:tcBorders>
            <w:noWrap/>
            <w:vAlign w:val="center"/>
          </w:tcPr>
          <w:p w14:paraId="2F575F68" w14:textId="381BDB0F" w:rsidR="000C7A97" w:rsidRPr="00CF7FC0" w:rsidRDefault="000C7A97" w:rsidP="000C7A97">
            <w:pPr>
              <w:spacing w:after="0" w:line="240" w:lineRule="auto"/>
              <w:jc w:val="center"/>
              <w:rPr>
                <w:rFonts w:ascii="Calibri" w:eastAsia="Times New Roman" w:hAnsi="Calibri" w:cs="Calibri"/>
                <w:color w:val="000000"/>
                <w:sz w:val="18"/>
                <w:szCs w:val="18"/>
              </w:rPr>
            </w:pPr>
            <w:r>
              <w:rPr>
                <w:rFonts w:ascii="Calibri" w:hAnsi="Calibri" w:cs="Calibri"/>
                <w:color w:val="000000"/>
                <w:sz w:val="18"/>
                <w:szCs w:val="18"/>
              </w:rPr>
              <w:t>170603</w:t>
            </w:r>
          </w:p>
        </w:tc>
        <w:tc>
          <w:tcPr>
            <w:tcW w:w="1481" w:type="pct"/>
            <w:tcBorders>
              <w:top w:val="nil"/>
              <w:left w:val="nil"/>
              <w:bottom w:val="single" w:sz="8" w:space="0" w:color="auto"/>
              <w:right w:val="single" w:sz="8" w:space="0" w:color="auto"/>
            </w:tcBorders>
            <w:vAlign w:val="center"/>
          </w:tcPr>
          <w:p w14:paraId="45F3F731" w14:textId="1FAFAAD7" w:rsidR="000C7A97" w:rsidRPr="00CF7FC0" w:rsidRDefault="000C7A97" w:rsidP="000C7A97">
            <w:pPr>
              <w:spacing w:after="0" w:line="240" w:lineRule="auto"/>
              <w:jc w:val="center"/>
              <w:rPr>
                <w:rFonts w:ascii="Calibri" w:eastAsia="Times New Roman" w:hAnsi="Calibri" w:cs="Calibri"/>
                <w:color w:val="000000"/>
                <w:sz w:val="18"/>
                <w:szCs w:val="18"/>
              </w:rPr>
            </w:pPr>
            <w:r>
              <w:rPr>
                <w:rFonts w:ascii="Calibri" w:hAnsi="Calibri" w:cs="Calibri"/>
                <w:color w:val="000000"/>
                <w:sz w:val="18"/>
                <w:szCs w:val="18"/>
              </w:rPr>
              <w:t>Hobbs to Andrews Voltage Conversion</w:t>
            </w:r>
          </w:p>
        </w:tc>
        <w:tc>
          <w:tcPr>
            <w:tcW w:w="868" w:type="pct"/>
            <w:tcBorders>
              <w:top w:val="nil"/>
              <w:left w:val="nil"/>
              <w:bottom w:val="single" w:sz="8" w:space="0" w:color="auto"/>
              <w:right w:val="single" w:sz="8" w:space="0" w:color="auto"/>
            </w:tcBorders>
            <w:noWrap/>
            <w:vAlign w:val="center"/>
          </w:tcPr>
          <w:p w14:paraId="3B5EFE8C" w14:textId="3139AC29" w:rsidR="000C7A97" w:rsidRPr="00CF7FC0" w:rsidRDefault="000C7A97" w:rsidP="000C7A97">
            <w:pPr>
              <w:spacing w:after="0" w:line="240" w:lineRule="auto"/>
              <w:jc w:val="center"/>
              <w:rPr>
                <w:rFonts w:ascii="Calibri" w:eastAsia="Times New Roman" w:hAnsi="Calibri" w:cs="Calibri"/>
                <w:color w:val="000000"/>
                <w:sz w:val="18"/>
                <w:szCs w:val="18"/>
              </w:rPr>
            </w:pPr>
            <w:r>
              <w:rPr>
                <w:rFonts w:ascii="Calibri" w:hAnsi="Calibri" w:cs="Calibri"/>
                <w:color w:val="000000"/>
                <w:sz w:val="18"/>
                <w:szCs w:val="18"/>
              </w:rPr>
              <w:t>LAM345</w:t>
            </w:r>
          </w:p>
        </w:tc>
        <w:tc>
          <w:tcPr>
            <w:tcW w:w="726" w:type="pct"/>
            <w:tcBorders>
              <w:top w:val="nil"/>
              <w:left w:val="nil"/>
              <w:bottom w:val="single" w:sz="8" w:space="0" w:color="auto"/>
              <w:right w:val="single" w:sz="8" w:space="0" w:color="auto"/>
            </w:tcBorders>
            <w:vAlign w:val="center"/>
          </w:tcPr>
          <w:p w14:paraId="46582257" w14:textId="0C8E6143" w:rsidR="000C7A97" w:rsidRPr="00DA28BE" w:rsidRDefault="000C7A97" w:rsidP="000C7A97">
            <w:pPr>
              <w:spacing w:after="0" w:line="240" w:lineRule="auto"/>
              <w:jc w:val="center"/>
              <w:rPr>
                <w:rFonts w:ascii="Calibri" w:eastAsia="Times New Roman" w:hAnsi="Calibri" w:cs="Calibri"/>
                <w:color w:val="000000"/>
                <w:sz w:val="18"/>
                <w:szCs w:val="18"/>
                <w:highlight w:val="yellow"/>
              </w:rPr>
            </w:pPr>
            <w:r>
              <w:rPr>
                <w:rFonts w:ascii="Calibri" w:hAnsi="Calibri" w:cs="Calibri"/>
                <w:color w:val="000000"/>
                <w:sz w:val="18"/>
                <w:szCs w:val="18"/>
              </w:rPr>
              <w:t>SPS</w:t>
            </w:r>
          </w:p>
        </w:tc>
        <w:tc>
          <w:tcPr>
            <w:tcW w:w="411" w:type="pct"/>
            <w:tcBorders>
              <w:top w:val="nil"/>
              <w:left w:val="nil"/>
              <w:bottom w:val="single" w:sz="8" w:space="0" w:color="auto"/>
              <w:right w:val="single" w:sz="8" w:space="0" w:color="auto"/>
            </w:tcBorders>
            <w:noWrap/>
            <w:vAlign w:val="center"/>
          </w:tcPr>
          <w:p w14:paraId="3E2A4982" w14:textId="4D35FBF0" w:rsidR="000C7A97" w:rsidRPr="00CF7FC0" w:rsidRDefault="000C7A97" w:rsidP="000C7A97">
            <w:pPr>
              <w:spacing w:after="0" w:line="240" w:lineRule="auto"/>
              <w:jc w:val="center"/>
              <w:rPr>
                <w:rFonts w:ascii="Calibri" w:eastAsia="Times New Roman" w:hAnsi="Calibri" w:cs="Calibri"/>
                <w:color w:val="000000"/>
                <w:sz w:val="18"/>
                <w:szCs w:val="18"/>
              </w:rPr>
            </w:pPr>
            <w:r>
              <w:rPr>
                <w:rFonts w:ascii="Calibri" w:hAnsi="Calibri" w:cs="Calibri"/>
                <w:color w:val="000000"/>
                <w:sz w:val="18"/>
                <w:szCs w:val="18"/>
              </w:rPr>
              <w:t>0</w:t>
            </w:r>
          </w:p>
        </w:tc>
        <w:tc>
          <w:tcPr>
            <w:tcW w:w="626" w:type="pct"/>
            <w:tcBorders>
              <w:top w:val="nil"/>
              <w:left w:val="nil"/>
              <w:bottom w:val="single" w:sz="8" w:space="0" w:color="auto"/>
              <w:right w:val="single" w:sz="8" w:space="0" w:color="auto"/>
            </w:tcBorders>
            <w:vAlign w:val="center"/>
          </w:tcPr>
          <w:p w14:paraId="7752DB43" w14:textId="2B0F13A9" w:rsidR="000C7A97" w:rsidRPr="00CF7FC0" w:rsidRDefault="000C7A97" w:rsidP="000C7A97">
            <w:pPr>
              <w:spacing w:after="0" w:line="240" w:lineRule="auto"/>
              <w:jc w:val="center"/>
              <w:rPr>
                <w:rFonts w:ascii="Calibri" w:eastAsia="Times New Roman" w:hAnsi="Calibri" w:cs="Calibri"/>
                <w:color w:val="000000"/>
                <w:sz w:val="18"/>
                <w:szCs w:val="18"/>
              </w:rPr>
            </w:pPr>
            <w:r>
              <w:rPr>
                <w:rFonts w:ascii="Calibri" w:hAnsi="Calibri" w:cs="Calibri"/>
                <w:color w:val="000000"/>
                <w:sz w:val="18"/>
                <w:szCs w:val="18"/>
              </w:rPr>
              <w:t>100.00%</w:t>
            </w:r>
          </w:p>
        </w:tc>
        <w:tc>
          <w:tcPr>
            <w:tcW w:w="479" w:type="pct"/>
            <w:tcBorders>
              <w:top w:val="nil"/>
              <w:left w:val="nil"/>
              <w:bottom w:val="single" w:sz="8" w:space="0" w:color="auto"/>
              <w:right w:val="single" w:sz="8" w:space="0" w:color="auto"/>
            </w:tcBorders>
            <w:noWrap/>
            <w:vAlign w:val="center"/>
          </w:tcPr>
          <w:p w14:paraId="40B28DC7" w14:textId="7C71FC54" w:rsidR="000C7A97" w:rsidRPr="00CF7FC0" w:rsidRDefault="000C7A97" w:rsidP="000C7A97">
            <w:pPr>
              <w:spacing w:after="0" w:line="240" w:lineRule="auto"/>
              <w:jc w:val="center"/>
              <w:rPr>
                <w:rFonts w:ascii="Calibri" w:eastAsia="Times New Roman" w:hAnsi="Calibri" w:cs="Calibri"/>
                <w:color w:val="000000"/>
                <w:sz w:val="18"/>
                <w:szCs w:val="18"/>
              </w:rPr>
            </w:pPr>
            <w:r>
              <w:rPr>
                <w:rFonts w:ascii="Calibri" w:hAnsi="Calibri" w:cs="Calibri"/>
                <w:color w:val="000000"/>
                <w:sz w:val="18"/>
                <w:szCs w:val="18"/>
              </w:rPr>
              <w:t>0</w:t>
            </w:r>
          </w:p>
        </w:tc>
      </w:tr>
      <w:tr w:rsidR="000C7A97" w:rsidRPr="00577B71" w14:paraId="6E49C99A" w14:textId="77777777" w:rsidTr="00BC73DE">
        <w:trPr>
          <w:trHeight w:val="315"/>
          <w:jc w:val="center"/>
        </w:trPr>
        <w:tc>
          <w:tcPr>
            <w:tcW w:w="409" w:type="pct"/>
            <w:tcBorders>
              <w:top w:val="nil"/>
              <w:left w:val="single" w:sz="8" w:space="0" w:color="auto"/>
              <w:bottom w:val="single" w:sz="8" w:space="0" w:color="auto"/>
              <w:right w:val="single" w:sz="8" w:space="0" w:color="auto"/>
            </w:tcBorders>
            <w:noWrap/>
            <w:vAlign w:val="center"/>
          </w:tcPr>
          <w:p w14:paraId="37A43A81" w14:textId="3BEA1CB9" w:rsidR="000C7A97" w:rsidRPr="00CF7FC0" w:rsidRDefault="000C7A97" w:rsidP="000C7A97">
            <w:pPr>
              <w:spacing w:after="0" w:line="240" w:lineRule="auto"/>
              <w:jc w:val="center"/>
              <w:rPr>
                <w:rFonts w:ascii="Calibri" w:eastAsia="Times New Roman" w:hAnsi="Calibri" w:cs="Calibri"/>
                <w:color w:val="000000"/>
                <w:sz w:val="18"/>
                <w:szCs w:val="18"/>
              </w:rPr>
            </w:pPr>
            <w:r>
              <w:rPr>
                <w:rFonts w:ascii="Calibri" w:hAnsi="Calibri" w:cs="Calibri"/>
                <w:color w:val="000000"/>
                <w:sz w:val="18"/>
                <w:szCs w:val="18"/>
              </w:rPr>
              <w:t>170603</w:t>
            </w:r>
          </w:p>
        </w:tc>
        <w:tc>
          <w:tcPr>
            <w:tcW w:w="1481" w:type="pct"/>
            <w:tcBorders>
              <w:top w:val="nil"/>
              <w:left w:val="nil"/>
              <w:bottom w:val="single" w:sz="8" w:space="0" w:color="auto"/>
              <w:right w:val="single" w:sz="8" w:space="0" w:color="auto"/>
            </w:tcBorders>
            <w:vAlign w:val="center"/>
          </w:tcPr>
          <w:p w14:paraId="326538D6" w14:textId="1F5CC8F0" w:rsidR="000C7A97" w:rsidRPr="00CF7FC0" w:rsidRDefault="000C7A97" w:rsidP="000C7A97">
            <w:pPr>
              <w:spacing w:after="0" w:line="240" w:lineRule="auto"/>
              <w:jc w:val="center"/>
              <w:rPr>
                <w:rFonts w:ascii="Calibri" w:eastAsia="Times New Roman" w:hAnsi="Calibri" w:cs="Calibri"/>
                <w:color w:val="000000"/>
                <w:sz w:val="18"/>
                <w:szCs w:val="18"/>
              </w:rPr>
            </w:pPr>
            <w:r>
              <w:rPr>
                <w:rFonts w:ascii="Calibri" w:hAnsi="Calibri" w:cs="Calibri"/>
                <w:color w:val="000000"/>
                <w:sz w:val="18"/>
                <w:szCs w:val="18"/>
              </w:rPr>
              <w:t>Hobbs to Andrews Voltage Conversion</w:t>
            </w:r>
          </w:p>
        </w:tc>
        <w:tc>
          <w:tcPr>
            <w:tcW w:w="868" w:type="pct"/>
            <w:tcBorders>
              <w:top w:val="nil"/>
              <w:left w:val="nil"/>
              <w:bottom w:val="single" w:sz="8" w:space="0" w:color="auto"/>
              <w:right w:val="single" w:sz="8" w:space="0" w:color="auto"/>
            </w:tcBorders>
            <w:noWrap/>
            <w:vAlign w:val="center"/>
          </w:tcPr>
          <w:p w14:paraId="704238A4" w14:textId="45956FF6" w:rsidR="000C7A97" w:rsidRPr="00CF7FC0" w:rsidRDefault="000C7A97" w:rsidP="000C7A97">
            <w:pPr>
              <w:spacing w:after="0" w:line="240" w:lineRule="auto"/>
              <w:jc w:val="center"/>
              <w:rPr>
                <w:rFonts w:ascii="Calibri" w:eastAsia="Times New Roman" w:hAnsi="Calibri" w:cs="Calibri"/>
                <w:color w:val="000000"/>
                <w:sz w:val="18"/>
                <w:szCs w:val="18"/>
              </w:rPr>
            </w:pPr>
            <w:proofErr w:type="spellStart"/>
            <w:r>
              <w:rPr>
                <w:rFonts w:ascii="Calibri" w:hAnsi="Calibri" w:cs="Calibri"/>
                <w:color w:val="000000"/>
                <w:sz w:val="18"/>
                <w:szCs w:val="18"/>
              </w:rPr>
              <w:t>SPS.HaleWind</w:t>
            </w:r>
            <w:proofErr w:type="spellEnd"/>
          </w:p>
        </w:tc>
        <w:tc>
          <w:tcPr>
            <w:tcW w:w="726" w:type="pct"/>
            <w:tcBorders>
              <w:top w:val="nil"/>
              <w:left w:val="nil"/>
              <w:bottom w:val="single" w:sz="8" w:space="0" w:color="auto"/>
              <w:right w:val="single" w:sz="8" w:space="0" w:color="auto"/>
            </w:tcBorders>
            <w:vAlign w:val="center"/>
          </w:tcPr>
          <w:p w14:paraId="3783CFAF" w14:textId="10F502DE" w:rsidR="000C7A97" w:rsidRPr="00DA28BE" w:rsidRDefault="000C7A97" w:rsidP="000C7A97">
            <w:pPr>
              <w:spacing w:after="0" w:line="240" w:lineRule="auto"/>
              <w:jc w:val="center"/>
              <w:rPr>
                <w:rFonts w:ascii="Calibri" w:eastAsia="Times New Roman" w:hAnsi="Calibri" w:cs="Calibri"/>
                <w:color w:val="000000"/>
                <w:sz w:val="18"/>
                <w:szCs w:val="18"/>
                <w:highlight w:val="yellow"/>
              </w:rPr>
            </w:pPr>
            <w:r>
              <w:rPr>
                <w:rFonts w:ascii="Calibri" w:hAnsi="Calibri" w:cs="Calibri"/>
                <w:color w:val="000000"/>
                <w:sz w:val="18"/>
                <w:szCs w:val="18"/>
              </w:rPr>
              <w:t>SPS</w:t>
            </w:r>
          </w:p>
        </w:tc>
        <w:tc>
          <w:tcPr>
            <w:tcW w:w="411" w:type="pct"/>
            <w:tcBorders>
              <w:top w:val="nil"/>
              <w:left w:val="nil"/>
              <w:bottom w:val="single" w:sz="8" w:space="0" w:color="auto"/>
              <w:right w:val="single" w:sz="8" w:space="0" w:color="auto"/>
            </w:tcBorders>
            <w:noWrap/>
            <w:vAlign w:val="center"/>
          </w:tcPr>
          <w:p w14:paraId="56C339D3" w14:textId="227BB19A" w:rsidR="000C7A97" w:rsidRPr="00CF7FC0" w:rsidRDefault="000C7A97" w:rsidP="000C7A97">
            <w:pPr>
              <w:spacing w:after="0" w:line="240" w:lineRule="auto"/>
              <w:jc w:val="center"/>
              <w:rPr>
                <w:rFonts w:ascii="Calibri" w:eastAsia="Times New Roman" w:hAnsi="Calibri" w:cs="Calibri"/>
                <w:color w:val="000000"/>
                <w:sz w:val="18"/>
                <w:szCs w:val="18"/>
              </w:rPr>
            </w:pPr>
            <w:r>
              <w:rPr>
                <w:rFonts w:ascii="Calibri" w:hAnsi="Calibri" w:cs="Calibri"/>
                <w:color w:val="000000"/>
                <w:sz w:val="18"/>
                <w:szCs w:val="18"/>
              </w:rPr>
              <w:t>0.1</w:t>
            </w:r>
          </w:p>
        </w:tc>
        <w:tc>
          <w:tcPr>
            <w:tcW w:w="626" w:type="pct"/>
            <w:tcBorders>
              <w:top w:val="nil"/>
              <w:left w:val="nil"/>
              <w:bottom w:val="single" w:sz="8" w:space="0" w:color="auto"/>
              <w:right w:val="single" w:sz="8" w:space="0" w:color="auto"/>
            </w:tcBorders>
            <w:vAlign w:val="center"/>
          </w:tcPr>
          <w:p w14:paraId="1A8E37E9" w14:textId="7E592833" w:rsidR="000C7A97" w:rsidRPr="00CF7FC0" w:rsidRDefault="000C7A97" w:rsidP="000C7A97">
            <w:pPr>
              <w:spacing w:after="0" w:line="240" w:lineRule="auto"/>
              <w:jc w:val="center"/>
              <w:rPr>
                <w:rFonts w:ascii="Calibri" w:eastAsia="Times New Roman" w:hAnsi="Calibri" w:cs="Calibri"/>
                <w:color w:val="000000"/>
                <w:sz w:val="18"/>
                <w:szCs w:val="18"/>
              </w:rPr>
            </w:pPr>
            <w:r>
              <w:rPr>
                <w:rFonts w:ascii="Calibri" w:hAnsi="Calibri" w:cs="Calibri"/>
                <w:color w:val="000000"/>
                <w:sz w:val="18"/>
                <w:szCs w:val="18"/>
              </w:rPr>
              <w:t>100.00%</w:t>
            </w:r>
          </w:p>
        </w:tc>
        <w:tc>
          <w:tcPr>
            <w:tcW w:w="479" w:type="pct"/>
            <w:tcBorders>
              <w:top w:val="nil"/>
              <w:left w:val="nil"/>
              <w:bottom w:val="single" w:sz="8" w:space="0" w:color="auto"/>
              <w:right w:val="single" w:sz="8" w:space="0" w:color="auto"/>
            </w:tcBorders>
            <w:noWrap/>
            <w:vAlign w:val="center"/>
          </w:tcPr>
          <w:p w14:paraId="5D039A78" w14:textId="3D6822C4" w:rsidR="000C7A97" w:rsidRPr="00CF7FC0" w:rsidRDefault="000C7A97" w:rsidP="000C7A97">
            <w:pPr>
              <w:spacing w:after="0" w:line="240" w:lineRule="auto"/>
              <w:jc w:val="center"/>
              <w:rPr>
                <w:rFonts w:ascii="Calibri" w:eastAsia="Times New Roman" w:hAnsi="Calibri" w:cs="Calibri"/>
                <w:color w:val="000000"/>
                <w:sz w:val="18"/>
                <w:szCs w:val="18"/>
              </w:rPr>
            </w:pPr>
            <w:r>
              <w:rPr>
                <w:rFonts w:ascii="Calibri" w:hAnsi="Calibri" w:cs="Calibri"/>
                <w:color w:val="000000"/>
                <w:sz w:val="18"/>
                <w:szCs w:val="18"/>
              </w:rPr>
              <w:t>0.1</w:t>
            </w:r>
          </w:p>
        </w:tc>
      </w:tr>
      <w:tr w:rsidR="000C7A97" w:rsidRPr="00577B71" w14:paraId="3BB964CC" w14:textId="77777777" w:rsidTr="00BC73DE">
        <w:trPr>
          <w:trHeight w:val="315"/>
          <w:jc w:val="center"/>
        </w:trPr>
        <w:tc>
          <w:tcPr>
            <w:tcW w:w="409" w:type="pct"/>
            <w:tcBorders>
              <w:top w:val="nil"/>
              <w:left w:val="single" w:sz="8" w:space="0" w:color="auto"/>
              <w:bottom w:val="single" w:sz="8" w:space="0" w:color="auto"/>
              <w:right w:val="single" w:sz="8" w:space="0" w:color="auto"/>
            </w:tcBorders>
            <w:noWrap/>
            <w:vAlign w:val="center"/>
          </w:tcPr>
          <w:p w14:paraId="0EE8A1AD" w14:textId="5F0A84F4" w:rsidR="000C7A97" w:rsidRPr="00CF7FC0" w:rsidRDefault="000C7A97" w:rsidP="000C7A97">
            <w:pPr>
              <w:spacing w:after="0" w:line="240" w:lineRule="auto"/>
              <w:jc w:val="center"/>
              <w:rPr>
                <w:rFonts w:ascii="Calibri" w:eastAsia="Times New Roman" w:hAnsi="Calibri" w:cs="Calibri"/>
                <w:color w:val="000000"/>
                <w:sz w:val="18"/>
                <w:szCs w:val="18"/>
              </w:rPr>
            </w:pPr>
            <w:r>
              <w:rPr>
                <w:rFonts w:ascii="Calibri" w:hAnsi="Calibri" w:cs="Calibri"/>
                <w:color w:val="000000"/>
                <w:sz w:val="18"/>
                <w:szCs w:val="18"/>
              </w:rPr>
              <w:t>170603</w:t>
            </w:r>
          </w:p>
        </w:tc>
        <w:tc>
          <w:tcPr>
            <w:tcW w:w="1481" w:type="pct"/>
            <w:tcBorders>
              <w:top w:val="nil"/>
              <w:left w:val="nil"/>
              <w:bottom w:val="single" w:sz="8" w:space="0" w:color="auto"/>
              <w:right w:val="single" w:sz="8" w:space="0" w:color="auto"/>
            </w:tcBorders>
            <w:vAlign w:val="center"/>
          </w:tcPr>
          <w:p w14:paraId="0D8F3468" w14:textId="319B76FB" w:rsidR="000C7A97" w:rsidRPr="00CF7FC0" w:rsidRDefault="000C7A97" w:rsidP="000C7A97">
            <w:pPr>
              <w:spacing w:after="0" w:line="240" w:lineRule="auto"/>
              <w:jc w:val="center"/>
              <w:rPr>
                <w:rFonts w:ascii="Calibri" w:eastAsia="Times New Roman" w:hAnsi="Calibri" w:cs="Calibri"/>
                <w:color w:val="000000"/>
                <w:sz w:val="18"/>
                <w:szCs w:val="18"/>
              </w:rPr>
            </w:pPr>
            <w:r>
              <w:rPr>
                <w:rFonts w:ascii="Calibri" w:hAnsi="Calibri" w:cs="Calibri"/>
                <w:color w:val="000000"/>
                <w:sz w:val="18"/>
                <w:szCs w:val="18"/>
              </w:rPr>
              <w:t>Hobbs to Andrews Voltage Conversion</w:t>
            </w:r>
          </w:p>
        </w:tc>
        <w:tc>
          <w:tcPr>
            <w:tcW w:w="868" w:type="pct"/>
            <w:tcBorders>
              <w:top w:val="nil"/>
              <w:left w:val="nil"/>
              <w:bottom w:val="single" w:sz="8" w:space="0" w:color="auto"/>
              <w:right w:val="single" w:sz="8" w:space="0" w:color="auto"/>
            </w:tcBorders>
            <w:noWrap/>
            <w:vAlign w:val="center"/>
          </w:tcPr>
          <w:p w14:paraId="49DA22FE" w14:textId="34305C11" w:rsidR="000C7A97" w:rsidRPr="00CF7FC0" w:rsidRDefault="000C7A97" w:rsidP="000C7A97">
            <w:pPr>
              <w:spacing w:after="0" w:line="240" w:lineRule="auto"/>
              <w:jc w:val="center"/>
              <w:rPr>
                <w:rFonts w:ascii="Calibri" w:eastAsia="Times New Roman" w:hAnsi="Calibri" w:cs="Calibri"/>
                <w:color w:val="000000"/>
                <w:sz w:val="18"/>
                <w:szCs w:val="18"/>
              </w:rPr>
            </w:pPr>
            <w:r>
              <w:rPr>
                <w:rFonts w:ascii="Calibri" w:hAnsi="Calibri" w:cs="Calibri"/>
                <w:color w:val="000000"/>
                <w:sz w:val="18"/>
                <w:szCs w:val="18"/>
              </w:rPr>
              <w:t>SPS.Tolk1</w:t>
            </w:r>
          </w:p>
        </w:tc>
        <w:tc>
          <w:tcPr>
            <w:tcW w:w="726" w:type="pct"/>
            <w:tcBorders>
              <w:top w:val="nil"/>
              <w:left w:val="nil"/>
              <w:bottom w:val="single" w:sz="8" w:space="0" w:color="auto"/>
              <w:right w:val="single" w:sz="8" w:space="0" w:color="auto"/>
            </w:tcBorders>
            <w:vAlign w:val="center"/>
          </w:tcPr>
          <w:p w14:paraId="507D405E" w14:textId="3E48CCB2" w:rsidR="000C7A97" w:rsidRPr="00DA28BE" w:rsidRDefault="000C7A97" w:rsidP="000C7A97">
            <w:pPr>
              <w:spacing w:after="0" w:line="240" w:lineRule="auto"/>
              <w:jc w:val="center"/>
              <w:rPr>
                <w:rFonts w:ascii="Calibri" w:eastAsia="Times New Roman" w:hAnsi="Calibri" w:cs="Calibri"/>
                <w:color w:val="000000"/>
                <w:sz w:val="18"/>
                <w:szCs w:val="18"/>
                <w:highlight w:val="yellow"/>
              </w:rPr>
            </w:pPr>
            <w:r>
              <w:rPr>
                <w:rFonts w:ascii="Calibri" w:hAnsi="Calibri" w:cs="Calibri"/>
                <w:color w:val="000000"/>
                <w:sz w:val="18"/>
                <w:szCs w:val="18"/>
              </w:rPr>
              <w:t>SPS</w:t>
            </w:r>
          </w:p>
        </w:tc>
        <w:tc>
          <w:tcPr>
            <w:tcW w:w="411" w:type="pct"/>
            <w:tcBorders>
              <w:top w:val="nil"/>
              <w:left w:val="nil"/>
              <w:bottom w:val="single" w:sz="8" w:space="0" w:color="auto"/>
              <w:right w:val="single" w:sz="8" w:space="0" w:color="auto"/>
            </w:tcBorders>
            <w:noWrap/>
            <w:vAlign w:val="center"/>
          </w:tcPr>
          <w:p w14:paraId="701B24AC" w14:textId="09E19E50" w:rsidR="000C7A97" w:rsidRPr="00CF7FC0" w:rsidRDefault="000C7A97" w:rsidP="000C7A97">
            <w:pPr>
              <w:spacing w:after="0" w:line="240" w:lineRule="auto"/>
              <w:jc w:val="center"/>
              <w:rPr>
                <w:rFonts w:ascii="Calibri" w:eastAsia="Times New Roman" w:hAnsi="Calibri" w:cs="Calibri"/>
                <w:color w:val="000000"/>
                <w:sz w:val="18"/>
                <w:szCs w:val="18"/>
              </w:rPr>
            </w:pPr>
            <w:r>
              <w:rPr>
                <w:rFonts w:ascii="Calibri" w:hAnsi="Calibri" w:cs="Calibri"/>
                <w:color w:val="000000"/>
                <w:sz w:val="18"/>
                <w:szCs w:val="18"/>
              </w:rPr>
              <w:t>10.9</w:t>
            </w:r>
          </w:p>
        </w:tc>
        <w:tc>
          <w:tcPr>
            <w:tcW w:w="626" w:type="pct"/>
            <w:tcBorders>
              <w:top w:val="nil"/>
              <w:left w:val="nil"/>
              <w:bottom w:val="single" w:sz="8" w:space="0" w:color="auto"/>
              <w:right w:val="single" w:sz="8" w:space="0" w:color="auto"/>
            </w:tcBorders>
            <w:vAlign w:val="center"/>
          </w:tcPr>
          <w:p w14:paraId="5C5AC21C" w14:textId="2F8307C7" w:rsidR="000C7A97" w:rsidRPr="00CF7FC0" w:rsidRDefault="000C7A97" w:rsidP="000C7A97">
            <w:pPr>
              <w:spacing w:after="0" w:line="240" w:lineRule="auto"/>
              <w:jc w:val="center"/>
              <w:rPr>
                <w:rFonts w:ascii="Calibri" w:eastAsia="Times New Roman" w:hAnsi="Calibri" w:cs="Calibri"/>
                <w:color w:val="000000"/>
                <w:sz w:val="18"/>
                <w:szCs w:val="18"/>
              </w:rPr>
            </w:pPr>
            <w:r>
              <w:rPr>
                <w:rFonts w:ascii="Calibri" w:hAnsi="Calibri" w:cs="Calibri"/>
                <w:color w:val="000000"/>
                <w:sz w:val="18"/>
                <w:szCs w:val="18"/>
              </w:rPr>
              <w:t>100.00%</w:t>
            </w:r>
          </w:p>
        </w:tc>
        <w:tc>
          <w:tcPr>
            <w:tcW w:w="479" w:type="pct"/>
            <w:tcBorders>
              <w:top w:val="nil"/>
              <w:left w:val="nil"/>
              <w:bottom w:val="single" w:sz="8" w:space="0" w:color="auto"/>
              <w:right w:val="single" w:sz="8" w:space="0" w:color="auto"/>
            </w:tcBorders>
            <w:noWrap/>
            <w:vAlign w:val="center"/>
          </w:tcPr>
          <w:p w14:paraId="20D58E1B" w14:textId="50CE3748" w:rsidR="000C7A97" w:rsidRPr="00CF7FC0" w:rsidRDefault="000C7A97" w:rsidP="000C7A97">
            <w:pPr>
              <w:spacing w:after="0" w:line="240" w:lineRule="auto"/>
              <w:jc w:val="center"/>
              <w:rPr>
                <w:rFonts w:ascii="Calibri" w:eastAsia="Times New Roman" w:hAnsi="Calibri" w:cs="Calibri"/>
                <w:color w:val="000000"/>
                <w:sz w:val="18"/>
                <w:szCs w:val="18"/>
              </w:rPr>
            </w:pPr>
            <w:r>
              <w:rPr>
                <w:rFonts w:ascii="Calibri" w:hAnsi="Calibri" w:cs="Calibri"/>
                <w:color w:val="000000"/>
                <w:sz w:val="18"/>
                <w:szCs w:val="18"/>
              </w:rPr>
              <w:t>10.9</w:t>
            </w:r>
          </w:p>
        </w:tc>
      </w:tr>
      <w:tr w:rsidR="000C7A97" w:rsidRPr="00577B71" w14:paraId="1BDF0CE4" w14:textId="77777777" w:rsidTr="00BC73DE">
        <w:trPr>
          <w:trHeight w:val="315"/>
          <w:jc w:val="center"/>
        </w:trPr>
        <w:tc>
          <w:tcPr>
            <w:tcW w:w="409" w:type="pct"/>
            <w:tcBorders>
              <w:top w:val="nil"/>
              <w:left w:val="single" w:sz="8" w:space="0" w:color="auto"/>
              <w:bottom w:val="single" w:sz="8" w:space="0" w:color="auto"/>
              <w:right w:val="single" w:sz="8" w:space="0" w:color="auto"/>
            </w:tcBorders>
            <w:noWrap/>
            <w:vAlign w:val="center"/>
          </w:tcPr>
          <w:p w14:paraId="7C54395F" w14:textId="122BA4C5" w:rsidR="000C7A97" w:rsidRPr="00CF7FC0" w:rsidRDefault="000C7A97" w:rsidP="000C7A97">
            <w:pPr>
              <w:spacing w:after="0" w:line="240" w:lineRule="auto"/>
              <w:jc w:val="center"/>
              <w:rPr>
                <w:rFonts w:ascii="Calibri" w:eastAsia="Times New Roman" w:hAnsi="Calibri" w:cs="Calibri"/>
                <w:color w:val="000000"/>
                <w:sz w:val="18"/>
                <w:szCs w:val="18"/>
              </w:rPr>
            </w:pPr>
            <w:r>
              <w:rPr>
                <w:rFonts w:ascii="Calibri" w:hAnsi="Calibri" w:cs="Calibri"/>
                <w:color w:val="000000"/>
                <w:sz w:val="18"/>
                <w:szCs w:val="18"/>
              </w:rPr>
              <w:t>170606</w:t>
            </w:r>
          </w:p>
        </w:tc>
        <w:tc>
          <w:tcPr>
            <w:tcW w:w="1481" w:type="pct"/>
            <w:tcBorders>
              <w:top w:val="nil"/>
              <w:left w:val="nil"/>
              <w:bottom w:val="single" w:sz="8" w:space="0" w:color="auto"/>
              <w:right w:val="single" w:sz="8" w:space="0" w:color="auto"/>
            </w:tcBorders>
            <w:vAlign w:val="center"/>
          </w:tcPr>
          <w:p w14:paraId="4629F802" w14:textId="2F5CC45A" w:rsidR="000C7A97" w:rsidRPr="00CF7FC0" w:rsidRDefault="000C7A97" w:rsidP="000C7A97">
            <w:pPr>
              <w:spacing w:after="0" w:line="240" w:lineRule="auto"/>
              <w:jc w:val="center"/>
              <w:rPr>
                <w:rFonts w:ascii="Calibri" w:eastAsia="Times New Roman" w:hAnsi="Calibri" w:cs="Calibri"/>
                <w:color w:val="000000"/>
                <w:sz w:val="18"/>
                <w:szCs w:val="18"/>
              </w:rPr>
            </w:pPr>
            <w:r>
              <w:rPr>
                <w:rFonts w:ascii="Calibri" w:hAnsi="Calibri" w:cs="Calibri"/>
                <w:color w:val="000000"/>
                <w:sz w:val="18"/>
                <w:szCs w:val="18"/>
              </w:rPr>
              <w:t>Sidewinder to Andrews 345 kV Lidar Clearance Correction</w:t>
            </w:r>
          </w:p>
        </w:tc>
        <w:tc>
          <w:tcPr>
            <w:tcW w:w="868" w:type="pct"/>
            <w:tcBorders>
              <w:top w:val="nil"/>
              <w:left w:val="nil"/>
              <w:bottom w:val="single" w:sz="8" w:space="0" w:color="auto"/>
              <w:right w:val="single" w:sz="8" w:space="0" w:color="auto"/>
            </w:tcBorders>
            <w:noWrap/>
            <w:vAlign w:val="center"/>
          </w:tcPr>
          <w:p w14:paraId="531C405D" w14:textId="14E57FAC" w:rsidR="000C7A97" w:rsidRPr="00CF7FC0" w:rsidRDefault="000C7A97" w:rsidP="000C7A97">
            <w:pPr>
              <w:spacing w:after="0" w:line="240" w:lineRule="auto"/>
              <w:jc w:val="center"/>
              <w:rPr>
                <w:rFonts w:ascii="Calibri" w:eastAsia="Times New Roman" w:hAnsi="Calibri" w:cs="Calibri"/>
                <w:color w:val="000000"/>
                <w:sz w:val="18"/>
                <w:szCs w:val="18"/>
              </w:rPr>
            </w:pPr>
            <w:proofErr w:type="spellStart"/>
            <w:r>
              <w:rPr>
                <w:rFonts w:ascii="Calibri" w:hAnsi="Calibri" w:cs="Calibri"/>
                <w:color w:val="000000"/>
                <w:sz w:val="18"/>
                <w:szCs w:val="18"/>
              </w:rPr>
              <w:t>SPS.HaleWind</w:t>
            </w:r>
            <w:proofErr w:type="spellEnd"/>
          </w:p>
        </w:tc>
        <w:tc>
          <w:tcPr>
            <w:tcW w:w="726" w:type="pct"/>
            <w:tcBorders>
              <w:top w:val="nil"/>
              <w:left w:val="nil"/>
              <w:bottom w:val="single" w:sz="8" w:space="0" w:color="auto"/>
              <w:right w:val="single" w:sz="8" w:space="0" w:color="auto"/>
            </w:tcBorders>
            <w:vAlign w:val="center"/>
          </w:tcPr>
          <w:p w14:paraId="7DDE0F3E" w14:textId="435FAE32" w:rsidR="000C7A97" w:rsidRPr="00DA28BE" w:rsidRDefault="000C7A97" w:rsidP="000C7A97">
            <w:pPr>
              <w:spacing w:after="0" w:line="240" w:lineRule="auto"/>
              <w:jc w:val="center"/>
              <w:rPr>
                <w:rFonts w:ascii="Calibri" w:eastAsia="Times New Roman" w:hAnsi="Calibri" w:cs="Calibri"/>
                <w:color w:val="000000"/>
                <w:sz w:val="18"/>
                <w:szCs w:val="18"/>
                <w:highlight w:val="yellow"/>
              </w:rPr>
            </w:pPr>
            <w:r>
              <w:rPr>
                <w:rFonts w:ascii="Calibri" w:hAnsi="Calibri" w:cs="Calibri"/>
                <w:color w:val="000000"/>
                <w:sz w:val="18"/>
                <w:szCs w:val="18"/>
              </w:rPr>
              <w:t>SPS</w:t>
            </w:r>
          </w:p>
        </w:tc>
        <w:tc>
          <w:tcPr>
            <w:tcW w:w="411" w:type="pct"/>
            <w:tcBorders>
              <w:top w:val="nil"/>
              <w:left w:val="nil"/>
              <w:bottom w:val="single" w:sz="8" w:space="0" w:color="auto"/>
              <w:right w:val="single" w:sz="8" w:space="0" w:color="auto"/>
            </w:tcBorders>
            <w:noWrap/>
            <w:vAlign w:val="center"/>
          </w:tcPr>
          <w:p w14:paraId="4AFBA719" w14:textId="48AA7D4B" w:rsidR="000C7A97" w:rsidRPr="00CF7FC0" w:rsidRDefault="000C7A97" w:rsidP="000C7A97">
            <w:pPr>
              <w:spacing w:after="0" w:line="240" w:lineRule="auto"/>
              <w:jc w:val="center"/>
              <w:rPr>
                <w:rFonts w:ascii="Calibri" w:eastAsia="Times New Roman" w:hAnsi="Calibri" w:cs="Calibri"/>
                <w:color w:val="000000"/>
                <w:sz w:val="18"/>
                <w:szCs w:val="18"/>
              </w:rPr>
            </w:pPr>
            <w:r>
              <w:rPr>
                <w:rFonts w:ascii="Calibri" w:hAnsi="Calibri" w:cs="Calibri"/>
                <w:color w:val="000000"/>
                <w:sz w:val="18"/>
                <w:szCs w:val="18"/>
              </w:rPr>
              <w:t>0</w:t>
            </w:r>
          </w:p>
        </w:tc>
        <w:tc>
          <w:tcPr>
            <w:tcW w:w="626" w:type="pct"/>
            <w:tcBorders>
              <w:top w:val="nil"/>
              <w:left w:val="nil"/>
              <w:bottom w:val="single" w:sz="8" w:space="0" w:color="auto"/>
              <w:right w:val="single" w:sz="8" w:space="0" w:color="auto"/>
            </w:tcBorders>
            <w:vAlign w:val="center"/>
          </w:tcPr>
          <w:p w14:paraId="33464160" w14:textId="4F958AE0" w:rsidR="000C7A97" w:rsidRPr="00CF7FC0" w:rsidRDefault="000C7A97" w:rsidP="000C7A97">
            <w:pPr>
              <w:spacing w:after="0" w:line="240" w:lineRule="auto"/>
              <w:jc w:val="center"/>
              <w:rPr>
                <w:rFonts w:ascii="Calibri" w:eastAsia="Times New Roman" w:hAnsi="Calibri" w:cs="Calibri"/>
                <w:color w:val="000000"/>
                <w:sz w:val="18"/>
                <w:szCs w:val="18"/>
              </w:rPr>
            </w:pPr>
            <w:r>
              <w:rPr>
                <w:rFonts w:ascii="Calibri" w:hAnsi="Calibri" w:cs="Calibri"/>
                <w:color w:val="000000"/>
                <w:sz w:val="18"/>
                <w:szCs w:val="18"/>
              </w:rPr>
              <w:t>100.00%</w:t>
            </w:r>
          </w:p>
        </w:tc>
        <w:tc>
          <w:tcPr>
            <w:tcW w:w="479" w:type="pct"/>
            <w:tcBorders>
              <w:top w:val="nil"/>
              <w:left w:val="nil"/>
              <w:bottom w:val="single" w:sz="8" w:space="0" w:color="auto"/>
              <w:right w:val="single" w:sz="8" w:space="0" w:color="auto"/>
            </w:tcBorders>
            <w:noWrap/>
            <w:vAlign w:val="center"/>
          </w:tcPr>
          <w:p w14:paraId="2946CACE" w14:textId="36FD8B0B" w:rsidR="000C7A97" w:rsidRPr="00CF7FC0" w:rsidRDefault="000C7A97" w:rsidP="000C7A97">
            <w:pPr>
              <w:spacing w:after="0" w:line="240" w:lineRule="auto"/>
              <w:jc w:val="center"/>
              <w:rPr>
                <w:rFonts w:ascii="Calibri" w:eastAsia="Times New Roman" w:hAnsi="Calibri" w:cs="Calibri"/>
                <w:color w:val="000000"/>
                <w:sz w:val="18"/>
                <w:szCs w:val="18"/>
              </w:rPr>
            </w:pPr>
            <w:r>
              <w:rPr>
                <w:rFonts w:ascii="Calibri" w:hAnsi="Calibri" w:cs="Calibri"/>
                <w:color w:val="000000"/>
                <w:sz w:val="18"/>
                <w:szCs w:val="18"/>
              </w:rPr>
              <w:t>0</w:t>
            </w:r>
          </w:p>
        </w:tc>
      </w:tr>
      <w:tr w:rsidR="000C7A97" w:rsidRPr="00577B71" w14:paraId="47C9156F" w14:textId="77777777" w:rsidTr="00BC73DE">
        <w:trPr>
          <w:trHeight w:val="315"/>
          <w:jc w:val="center"/>
        </w:trPr>
        <w:tc>
          <w:tcPr>
            <w:tcW w:w="409" w:type="pct"/>
            <w:tcBorders>
              <w:top w:val="nil"/>
              <w:left w:val="single" w:sz="8" w:space="0" w:color="auto"/>
              <w:bottom w:val="single" w:sz="8" w:space="0" w:color="auto"/>
              <w:right w:val="single" w:sz="8" w:space="0" w:color="auto"/>
            </w:tcBorders>
            <w:noWrap/>
            <w:vAlign w:val="center"/>
          </w:tcPr>
          <w:p w14:paraId="6A3C586C" w14:textId="37CBEC67" w:rsidR="000C7A97" w:rsidRPr="00CF7FC0" w:rsidRDefault="000C7A97" w:rsidP="000C7A97">
            <w:pPr>
              <w:spacing w:after="0" w:line="240" w:lineRule="auto"/>
              <w:jc w:val="center"/>
              <w:rPr>
                <w:rFonts w:ascii="Calibri" w:eastAsia="Times New Roman" w:hAnsi="Calibri" w:cs="Calibri"/>
                <w:color w:val="000000"/>
                <w:sz w:val="18"/>
                <w:szCs w:val="18"/>
              </w:rPr>
            </w:pPr>
            <w:r>
              <w:rPr>
                <w:rFonts w:ascii="Calibri" w:hAnsi="Calibri" w:cs="Calibri"/>
                <w:color w:val="000000"/>
                <w:sz w:val="18"/>
                <w:szCs w:val="18"/>
              </w:rPr>
              <w:t>170606</w:t>
            </w:r>
          </w:p>
        </w:tc>
        <w:tc>
          <w:tcPr>
            <w:tcW w:w="1481" w:type="pct"/>
            <w:tcBorders>
              <w:top w:val="nil"/>
              <w:left w:val="nil"/>
              <w:bottom w:val="single" w:sz="8" w:space="0" w:color="auto"/>
              <w:right w:val="single" w:sz="8" w:space="0" w:color="auto"/>
            </w:tcBorders>
            <w:vAlign w:val="center"/>
          </w:tcPr>
          <w:p w14:paraId="28191BAD" w14:textId="2539093B" w:rsidR="000C7A97" w:rsidRPr="00CF7FC0" w:rsidRDefault="000C7A97" w:rsidP="000C7A97">
            <w:pPr>
              <w:spacing w:after="0" w:line="240" w:lineRule="auto"/>
              <w:jc w:val="center"/>
              <w:rPr>
                <w:rFonts w:ascii="Calibri" w:eastAsia="Times New Roman" w:hAnsi="Calibri" w:cs="Calibri"/>
                <w:color w:val="000000"/>
                <w:sz w:val="18"/>
                <w:szCs w:val="18"/>
              </w:rPr>
            </w:pPr>
            <w:r>
              <w:rPr>
                <w:rFonts w:ascii="Calibri" w:hAnsi="Calibri" w:cs="Calibri"/>
                <w:color w:val="000000"/>
                <w:sz w:val="18"/>
                <w:szCs w:val="18"/>
              </w:rPr>
              <w:t>Sidewinder to Andrews 345 kV Lidar Clearance Correction</w:t>
            </w:r>
          </w:p>
        </w:tc>
        <w:tc>
          <w:tcPr>
            <w:tcW w:w="868" w:type="pct"/>
            <w:tcBorders>
              <w:top w:val="nil"/>
              <w:left w:val="nil"/>
              <w:bottom w:val="single" w:sz="8" w:space="0" w:color="auto"/>
              <w:right w:val="single" w:sz="8" w:space="0" w:color="auto"/>
            </w:tcBorders>
            <w:noWrap/>
            <w:vAlign w:val="center"/>
          </w:tcPr>
          <w:p w14:paraId="664779A9" w14:textId="1823DFCC" w:rsidR="000C7A97" w:rsidRPr="00CF7FC0" w:rsidRDefault="000C7A97" w:rsidP="000C7A97">
            <w:pPr>
              <w:spacing w:after="0" w:line="240" w:lineRule="auto"/>
              <w:jc w:val="center"/>
              <w:rPr>
                <w:rFonts w:ascii="Calibri" w:eastAsia="Times New Roman" w:hAnsi="Calibri" w:cs="Calibri"/>
                <w:color w:val="000000"/>
                <w:sz w:val="18"/>
                <w:szCs w:val="18"/>
              </w:rPr>
            </w:pPr>
            <w:r>
              <w:rPr>
                <w:rFonts w:ascii="Calibri" w:hAnsi="Calibri" w:cs="Calibri"/>
                <w:color w:val="000000"/>
                <w:sz w:val="18"/>
                <w:szCs w:val="18"/>
              </w:rPr>
              <w:t>SPS.PLANTX4</w:t>
            </w:r>
          </w:p>
        </w:tc>
        <w:tc>
          <w:tcPr>
            <w:tcW w:w="726" w:type="pct"/>
            <w:tcBorders>
              <w:top w:val="nil"/>
              <w:left w:val="nil"/>
              <w:bottom w:val="single" w:sz="8" w:space="0" w:color="auto"/>
              <w:right w:val="single" w:sz="8" w:space="0" w:color="auto"/>
            </w:tcBorders>
            <w:vAlign w:val="center"/>
          </w:tcPr>
          <w:p w14:paraId="5F1342FA" w14:textId="334D53E6" w:rsidR="000C7A97" w:rsidRPr="00DA28BE" w:rsidRDefault="000C7A97" w:rsidP="000C7A97">
            <w:pPr>
              <w:spacing w:after="0" w:line="240" w:lineRule="auto"/>
              <w:jc w:val="center"/>
              <w:rPr>
                <w:rFonts w:ascii="Calibri" w:eastAsia="Times New Roman" w:hAnsi="Calibri" w:cs="Calibri"/>
                <w:color w:val="000000"/>
                <w:sz w:val="18"/>
                <w:szCs w:val="18"/>
                <w:highlight w:val="yellow"/>
              </w:rPr>
            </w:pPr>
            <w:r>
              <w:rPr>
                <w:rFonts w:ascii="Calibri" w:hAnsi="Calibri" w:cs="Calibri"/>
                <w:color w:val="000000"/>
                <w:sz w:val="18"/>
                <w:szCs w:val="18"/>
              </w:rPr>
              <w:t>SPS</w:t>
            </w:r>
          </w:p>
        </w:tc>
        <w:tc>
          <w:tcPr>
            <w:tcW w:w="411" w:type="pct"/>
            <w:tcBorders>
              <w:top w:val="nil"/>
              <w:left w:val="nil"/>
              <w:bottom w:val="single" w:sz="8" w:space="0" w:color="auto"/>
              <w:right w:val="single" w:sz="8" w:space="0" w:color="auto"/>
            </w:tcBorders>
            <w:noWrap/>
            <w:vAlign w:val="center"/>
          </w:tcPr>
          <w:p w14:paraId="00FD50F5" w14:textId="389880A3" w:rsidR="000C7A97" w:rsidRPr="00CF7FC0" w:rsidRDefault="000C7A97" w:rsidP="000C7A97">
            <w:pPr>
              <w:spacing w:after="0" w:line="240" w:lineRule="auto"/>
              <w:jc w:val="center"/>
              <w:rPr>
                <w:rFonts w:ascii="Calibri" w:eastAsia="Times New Roman" w:hAnsi="Calibri" w:cs="Calibri"/>
                <w:color w:val="000000"/>
                <w:sz w:val="18"/>
                <w:szCs w:val="18"/>
              </w:rPr>
            </w:pPr>
            <w:r>
              <w:rPr>
                <w:rFonts w:ascii="Calibri" w:hAnsi="Calibri" w:cs="Calibri"/>
                <w:color w:val="000000"/>
                <w:sz w:val="18"/>
                <w:szCs w:val="18"/>
              </w:rPr>
              <w:t>0</w:t>
            </w:r>
          </w:p>
        </w:tc>
        <w:tc>
          <w:tcPr>
            <w:tcW w:w="626" w:type="pct"/>
            <w:tcBorders>
              <w:top w:val="nil"/>
              <w:left w:val="nil"/>
              <w:bottom w:val="single" w:sz="8" w:space="0" w:color="auto"/>
              <w:right w:val="single" w:sz="8" w:space="0" w:color="auto"/>
            </w:tcBorders>
            <w:vAlign w:val="center"/>
          </w:tcPr>
          <w:p w14:paraId="11177C35" w14:textId="4D8BBE23" w:rsidR="000C7A97" w:rsidRPr="00CF7FC0" w:rsidRDefault="000C7A97" w:rsidP="000C7A97">
            <w:pPr>
              <w:spacing w:after="0" w:line="240" w:lineRule="auto"/>
              <w:jc w:val="center"/>
              <w:rPr>
                <w:rFonts w:ascii="Calibri" w:eastAsia="Times New Roman" w:hAnsi="Calibri" w:cs="Calibri"/>
                <w:color w:val="000000"/>
                <w:sz w:val="18"/>
                <w:szCs w:val="18"/>
              </w:rPr>
            </w:pPr>
            <w:r>
              <w:rPr>
                <w:rFonts w:ascii="Calibri" w:hAnsi="Calibri" w:cs="Calibri"/>
                <w:color w:val="000000"/>
                <w:sz w:val="18"/>
                <w:szCs w:val="18"/>
              </w:rPr>
              <w:t>100.00%</w:t>
            </w:r>
          </w:p>
        </w:tc>
        <w:tc>
          <w:tcPr>
            <w:tcW w:w="479" w:type="pct"/>
            <w:tcBorders>
              <w:top w:val="nil"/>
              <w:left w:val="nil"/>
              <w:bottom w:val="single" w:sz="8" w:space="0" w:color="auto"/>
              <w:right w:val="single" w:sz="8" w:space="0" w:color="auto"/>
            </w:tcBorders>
            <w:noWrap/>
            <w:vAlign w:val="center"/>
          </w:tcPr>
          <w:p w14:paraId="4D04AF62" w14:textId="050A2527" w:rsidR="000C7A97" w:rsidRPr="00CF7FC0" w:rsidRDefault="000C7A97" w:rsidP="000C7A97">
            <w:pPr>
              <w:spacing w:after="0" w:line="240" w:lineRule="auto"/>
              <w:jc w:val="center"/>
              <w:rPr>
                <w:rFonts w:ascii="Calibri" w:eastAsia="Times New Roman" w:hAnsi="Calibri" w:cs="Calibri"/>
                <w:color w:val="000000"/>
                <w:sz w:val="18"/>
                <w:szCs w:val="18"/>
              </w:rPr>
            </w:pPr>
            <w:r>
              <w:rPr>
                <w:rFonts w:ascii="Calibri" w:hAnsi="Calibri" w:cs="Calibri"/>
                <w:color w:val="000000"/>
                <w:sz w:val="18"/>
                <w:szCs w:val="18"/>
              </w:rPr>
              <w:t>0</w:t>
            </w:r>
          </w:p>
        </w:tc>
      </w:tr>
      <w:tr w:rsidR="000C7A97" w:rsidRPr="00577B71" w14:paraId="69D5BF66" w14:textId="77777777" w:rsidTr="00BC73DE">
        <w:trPr>
          <w:trHeight w:val="315"/>
          <w:jc w:val="center"/>
        </w:trPr>
        <w:tc>
          <w:tcPr>
            <w:tcW w:w="409" w:type="pct"/>
            <w:tcBorders>
              <w:top w:val="nil"/>
              <w:left w:val="single" w:sz="8" w:space="0" w:color="auto"/>
              <w:bottom w:val="single" w:sz="8" w:space="0" w:color="auto"/>
              <w:right w:val="single" w:sz="8" w:space="0" w:color="auto"/>
            </w:tcBorders>
            <w:noWrap/>
            <w:vAlign w:val="center"/>
          </w:tcPr>
          <w:p w14:paraId="0DA48B23" w14:textId="713FF3E0" w:rsidR="000C7A97" w:rsidRPr="00CF7FC0" w:rsidRDefault="000C7A97" w:rsidP="000C7A97">
            <w:pPr>
              <w:spacing w:after="0" w:line="240" w:lineRule="auto"/>
              <w:jc w:val="center"/>
              <w:rPr>
                <w:rFonts w:ascii="Calibri" w:eastAsia="Times New Roman" w:hAnsi="Calibri" w:cs="Calibri"/>
                <w:color w:val="000000"/>
                <w:sz w:val="18"/>
                <w:szCs w:val="18"/>
              </w:rPr>
            </w:pPr>
            <w:r>
              <w:rPr>
                <w:rFonts w:ascii="Calibri" w:hAnsi="Calibri" w:cs="Calibri"/>
                <w:color w:val="000000"/>
                <w:sz w:val="18"/>
                <w:szCs w:val="18"/>
              </w:rPr>
              <w:t>170606</w:t>
            </w:r>
          </w:p>
        </w:tc>
        <w:tc>
          <w:tcPr>
            <w:tcW w:w="1481" w:type="pct"/>
            <w:tcBorders>
              <w:top w:val="nil"/>
              <w:left w:val="nil"/>
              <w:bottom w:val="single" w:sz="8" w:space="0" w:color="auto"/>
              <w:right w:val="single" w:sz="8" w:space="0" w:color="auto"/>
            </w:tcBorders>
            <w:vAlign w:val="center"/>
          </w:tcPr>
          <w:p w14:paraId="7C7A85DE" w14:textId="3D7BC6BF" w:rsidR="000C7A97" w:rsidRPr="00CF7FC0" w:rsidRDefault="000C7A97" w:rsidP="000C7A97">
            <w:pPr>
              <w:spacing w:after="0" w:line="240" w:lineRule="auto"/>
              <w:jc w:val="center"/>
              <w:rPr>
                <w:rFonts w:ascii="Calibri" w:eastAsia="Times New Roman" w:hAnsi="Calibri" w:cs="Calibri"/>
                <w:color w:val="000000"/>
                <w:sz w:val="18"/>
                <w:szCs w:val="18"/>
              </w:rPr>
            </w:pPr>
            <w:r>
              <w:rPr>
                <w:rFonts w:ascii="Calibri" w:hAnsi="Calibri" w:cs="Calibri"/>
                <w:color w:val="000000"/>
                <w:sz w:val="18"/>
                <w:szCs w:val="18"/>
              </w:rPr>
              <w:t>Sidewinder to Andrews 345 kV Lidar Clearance Correction</w:t>
            </w:r>
          </w:p>
        </w:tc>
        <w:tc>
          <w:tcPr>
            <w:tcW w:w="868" w:type="pct"/>
            <w:tcBorders>
              <w:top w:val="nil"/>
              <w:left w:val="nil"/>
              <w:bottom w:val="single" w:sz="8" w:space="0" w:color="auto"/>
              <w:right w:val="single" w:sz="8" w:space="0" w:color="auto"/>
            </w:tcBorders>
            <w:noWrap/>
            <w:vAlign w:val="center"/>
          </w:tcPr>
          <w:p w14:paraId="036E92C8" w14:textId="5084564B" w:rsidR="000C7A97" w:rsidRPr="00CF7FC0" w:rsidRDefault="000C7A97" w:rsidP="000C7A97">
            <w:pPr>
              <w:spacing w:after="0" w:line="240" w:lineRule="auto"/>
              <w:jc w:val="center"/>
              <w:rPr>
                <w:rFonts w:ascii="Calibri" w:eastAsia="Times New Roman" w:hAnsi="Calibri" w:cs="Calibri"/>
                <w:color w:val="000000"/>
                <w:sz w:val="18"/>
                <w:szCs w:val="18"/>
              </w:rPr>
            </w:pPr>
            <w:r>
              <w:rPr>
                <w:rFonts w:ascii="Calibri" w:hAnsi="Calibri" w:cs="Calibri"/>
                <w:color w:val="000000"/>
                <w:sz w:val="18"/>
                <w:szCs w:val="18"/>
              </w:rPr>
              <w:t>SPS.Tolk2</w:t>
            </w:r>
          </w:p>
        </w:tc>
        <w:tc>
          <w:tcPr>
            <w:tcW w:w="726" w:type="pct"/>
            <w:tcBorders>
              <w:top w:val="nil"/>
              <w:left w:val="nil"/>
              <w:bottom w:val="single" w:sz="8" w:space="0" w:color="auto"/>
              <w:right w:val="single" w:sz="8" w:space="0" w:color="auto"/>
            </w:tcBorders>
            <w:vAlign w:val="center"/>
          </w:tcPr>
          <w:p w14:paraId="4401C352" w14:textId="7FEF4AF7" w:rsidR="000C7A97" w:rsidRPr="00DA28BE" w:rsidRDefault="000C7A97" w:rsidP="000C7A97">
            <w:pPr>
              <w:spacing w:after="0" w:line="240" w:lineRule="auto"/>
              <w:jc w:val="center"/>
              <w:rPr>
                <w:rFonts w:ascii="Calibri" w:eastAsia="Times New Roman" w:hAnsi="Calibri" w:cs="Calibri"/>
                <w:color w:val="000000"/>
                <w:sz w:val="18"/>
                <w:szCs w:val="18"/>
                <w:highlight w:val="yellow"/>
              </w:rPr>
            </w:pPr>
            <w:r>
              <w:rPr>
                <w:rFonts w:ascii="Calibri" w:hAnsi="Calibri" w:cs="Calibri"/>
                <w:color w:val="000000"/>
                <w:sz w:val="18"/>
                <w:szCs w:val="18"/>
              </w:rPr>
              <w:t>SPS</w:t>
            </w:r>
          </w:p>
        </w:tc>
        <w:tc>
          <w:tcPr>
            <w:tcW w:w="411" w:type="pct"/>
            <w:tcBorders>
              <w:top w:val="nil"/>
              <w:left w:val="nil"/>
              <w:bottom w:val="single" w:sz="8" w:space="0" w:color="auto"/>
              <w:right w:val="single" w:sz="8" w:space="0" w:color="auto"/>
            </w:tcBorders>
            <w:noWrap/>
            <w:vAlign w:val="center"/>
          </w:tcPr>
          <w:p w14:paraId="12AEF144" w14:textId="1A1BF020" w:rsidR="000C7A97" w:rsidRPr="00CF7FC0" w:rsidRDefault="000C7A97" w:rsidP="000C7A97">
            <w:pPr>
              <w:spacing w:after="0" w:line="240" w:lineRule="auto"/>
              <w:jc w:val="center"/>
              <w:rPr>
                <w:rFonts w:ascii="Calibri" w:eastAsia="Times New Roman" w:hAnsi="Calibri" w:cs="Calibri"/>
                <w:color w:val="000000"/>
                <w:sz w:val="18"/>
                <w:szCs w:val="18"/>
              </w:rPr>
            </w:pPr>
            <w:r>
              <w:rPr>
                <w:rFonts w:ascii="Calibri" w:hAnsi="Calibri" w:cs="Calibri"/>
                <w:color w:val="000000"/>
                <w:sz w:val="18"/>
                <w:szCs w:val="18"/>
              </w:rPr>
              <w:t>0</w:t>
            </w:r>
          </w:p>
        </w:tc>
        <w:tc>
          <w:tcPr>
            <w:tcW w:w="626" w:type="pct"/>
            <w:tcBorders>
              <w:top w:val="nil"/>
              <w:left w:val="nil"/>
              <w:bottom w:val="single" w:sz="8" w:space="0" w:color="auto"/>
              <w:right w:val="single" w:sz="8" w:space="0" w:color="auto"/>
            </w:tcBorders>
            <w:vAlign w:val="center"/>
          </w:tcPr>
          <w:p w14:paraId="5C6A7453" w14:textId="3CD7C1FC" w:rsidR="000C7A97" w:rsidRPr="00CF7FC0" w:rsidRDefault="000C7A97" w:rsidP="000C7A97">
            <w:pPr>
              <w:spacing w:after="0" w:line="240" w:lineRule="auto"/>
              <w:jc w:val="center"/>
              <w:rPr>
                <w:rFonts w:ascii="Calibri" w:eastAsia="Times New Roman" w:hAnsi="Calibri" w:cs="Calibri"/>
                <w:color w:val="000000"/>
                <w:sz w:val="18"/>
                <w:szCs w:val="18"/>
              </w:rPr>
            </w:pPr>
            <w:r>
              <w:rPr>
                <w:rFonts w:ascii="Calibri" w:hAnsi="Calibri" w:cs="Calibri"/>
                <w:color w:val="000000"/>
                <w:sz w:val="18"/>
                <w:szCs w:val="18"/>
              </w:rPr>
              <w:t>100.00%</w:t>
            </w:r>
          </w:p>
        </w:tc>
        <w:tc>
          <w:tcPr>
            <w:tcW w:w="479" w:type="pct"/>
            <w:tcBorders>
              <w:top w:val="nil"/>
              <w:left w:val="nil"/>
              <w:bottom w:val="single" w:sz="8" w:space="0" w:color="auto"/>
              <w:right w:val="single" w:sz="8" w:space="0" w:color="auto"/>
            </w:tcBorders>
            <w:noWrap/>
            <w:vAlign w:val="center"/>
          </w:tcPr>
          <w:p w14:paraId="7AFD7DF3" w14:textId="3C39A987" w:rsidR="000C7A97" w:rsidRPr="00CF7FC0" w:rsidRDefault="000C7A97" w:rsidP="000C7A97">
            <w:pPr>
              <w:spacing w:after="0" w:line="240" w:lineRule="auto"/>
              <w:jc w:val="center"/>
              <w:rPr>
                <w:rFonts w:ascii="Calibri" w:eastAsia="Times New Roman" w:hAnsi="Calibri" w:cs="Calibri"/>
                <w:color w:val="000000"/>
                <w:sz w:val="18"/>
                <w:szCs w:val="18"/>
              </w:rPr>
            </w:pPr>
            <w:r>
              <w:rPr>
                <w:rFonts w:ascii="Calibri" w:hAnsi="Calibri" w:cs="Calibri"/>
                <w:color w:val="000000"/>
                <w:sz w:val="18"/>
                <w:szCs w:val="18"/>
              </w:rPr>
              <w:t>0</w:t>
            </w:r>
          </w:p>
        </w:tc>
      </w:tr>
      <w:tr w:rsidR="000C7A97" w:rsidRPr="00577B71" w14:paraId="5361954C" w14:textId="77777777" w:rsidTr="00BC73DE">
        <w:trPr>
          <w:trHeight w:val="315"/>
          <w:jc w:val="center"/>
        </w:trPr>
        <w:tc>
          <w:tcPr>
            <w:tcW w:w="409" w:type="pct"/>
            <w:tcBorders>
              <w:top w:val="nil"/>
              <w:left w:val="single" w:sz="8" w:space="0" w:color="auto"/>
              <w:bottom w:val="single" w:sz="8" w:space="0" w:color="auto"/>
              <w:right w:val="single" w:sz="8" w:space="0" w:color="auto"/>
            </w:tcBorders>
            <w:noWrap/>
            <w:vAlign w:val="center"/>
          </w:tcPr>
          <w:p w14:paraId="049BF129" w14:textId="0B2976BD" w:rsidR="000C7A97" w:rsidRPr="00CF7FC0" w:rsidRDefault="000C7A97" w:rsidP="000C7A97">
            <w:pPr>
              <w:spacing w:after="0" w:line="240" w:lineRule="auto"/>
              <w:jc w:val="center"/>
              <w:rPr>
                <w:rFonts w:ascii="Calibri" w:eastAsia="Times New Roman" w:hAnsi="Calibri" w:cs="Calibri"/>
                <w:color w:val="000000"/>
                <w:sz w:val="18"/>
                <w:szCs w:val="18"/>
              </w:rPr>
            </w:pPr>
            <w:r>
              <w:rPr>
                <w:rFonts w:ascii="Calibri" w:hAnsi="Calibri" w:cs="Calibri"/>
                <w:color w:val="000000"/>
                <w:sz w:val="18"/>
                <w:szCs w:val="18"/>
              </w:rPr>
              <w:t>170607</w:t>
            </w:r>
          </w:p>
        </w:tc>
        <w:tc>
          <w:tcPr>
            <w:tcW w:w="1481" w:type="pct"/>
            <w:tcBorders>
              <w:top w:val="nil"/>
              <w:left w:val="nil"/>
              <w:bottom w:val="single" w:sz="8" w:space="0" w:color="auto"/>
              <w:right w:val="single" w:sz="8" w:space="0" w:color="auto"/>
            </w:tcBorders>
            <w:vAlign w:val="center"/>
          </w:tcPr>
          <w:p w14:paraId="6D7F6525" w14:textId="50BCEA34" w:rsidR="000C7A97" w:rsidRPr="00CF7FC0" w:rsidRDefault="000C7A97" w:rsidP="000C7A97">
            <w:pPr>
              <w:spacing w:after="0" w:line="240" w:lineRule="auto"/>
              <w:jc w:val="center"/>
              <w:rPr>
                <w:rFonts w:ascii="Calibri" w:eastAsia="Times New Roman" w:hAnsi="Calibri" w:cs="Calibri"/>
                <w:color w:val="000000"/>
                <w:sz w:val="18"/>
                <w:szCs w:val="18"/>
              </w:rPr>
            </w:pPr>
            <w:r>
              <w:rPr>
                <w:rFonts w:ascii="Calibri" w:hAnsi="Calibri" w:cs="Calibri"/>
                <w:color w:val="000000"/>
                <w:sz w:val="18"/>
                <w:szCs w:val="18"/>
              </w:rPr>
              <w:t>Sidewinder to Hobbs 345 kV Lidar Clearance Correction</w:t>
            </w:r>
          </w:p>
        </w:tc>
        <w:tc>
          <w:tcPr>
            <w:tcW w:w="868" w:type="pct"/>
            <w:tcBorders>
              <w:top w:val="nil"/>
              <w:left w:val="nil"/>
              <w:bottom w:val="single" w:sz="8" w:space="0" w:color="auto"/>
              <w:right w:val="single" w:sz="8" w:space="0" w:color="auto"/>
            </w:tcBorders>
            <w:noWrap/>
            <w:vAlign w:val="center"/>
          </w:tcPr>
          <w:p w14:paraId="4B581F92" w14:textId="7A71B9E8" w:rsidR="000C7A97" w:rsidRPr="00CF7FC0" w:rsidRDefault="000C7A97" w:rsidP="000C7A97">
            <w:pPr>
              <w:spacing w:after="0" w:line="240" w:lineRule="auto"/>
              <w:jc w:val="center"/>
              <w:rPr>
                <w:rFonts w:ascii="Calibri" w:eastAsia="Times New Roman" w:hAnsi="Calibri" w:cs="Calibri"/>
                <w:color w:val="000000"/>
                <w:sz w:val="18"/>
                <w:szCs w:val="18"/>
              </w:rPr>
            </w:pPr>
            <w:r>
              <w:rPr>
                <w:rFonts w:ascii="Calibri" w:hAnsi="Calibri" w:cs="Calibri"/>
                <w:color w:val="000000"/>
                <w:sz w:val="18"/>
                <w:szCs w:val="18"/>
              </w:rPr>
              <w:t>LAM345</w:t>
            </w:r>
          </w:p>
        </w:tc>
        <w:tc>
          <w:tcPr>
            <w:tcW w:w="726" w:type="pct"/>
            <w:tcBorders>
              <w:top w:val="nil"/>
              <w:left w:val="nil"/>
              <w:bottom w:val="single" w:sz="8" w:space="0" w:color="auto"/>
              <w:right w:val="single" w:sz="8" w:space="0" w:color="auto"/>
            </w:tcBorders>
            <w:vAlign w:val="center"/>
          </w:tcPr>
          <w:p w14:paraId="0EC009DF" w14:textId="77F6047F" w:rsidR="000C7A97" w:rsidRPr="00DA28BE" w:rsidRDefault="000C7A97" w:rsidP="000C7A97">
            <w:pPr>
              <w:spacing w:after="0" w:line="240" w:lineRule="auto"/>
              <w:jc w:val="center"/>
              <w:rPr>
                <w:rFonts w:ascii="Calibri" w:eastAsia="Times New Roman" w:hAnsi="Calibri" w:cs="Calibri"/>
                <w:color w:val="000000"/>
                <w:sz w:val="18"/>
                <w:szCs w:val="18"/>
                <w:highlight w:val="yellow"/>
              </w:rPr>
            </w:pPr>
            <w:r>
              <w:rPr>
                <w:rFonts w:ascii="Calibri" w:hAnsi="Calibri" w:cs="Calibri"/>
                <w:color w:val="000000"/>
                <w:sz w:val="18"/>
                <w:szCs w:val="18"/>
              </w:rPr>
              <w:t>SPS</w:t>
            </w:r>
          </w:p>
        </w:tc>
        <w:tc>
          <w:tcPr>
            <w:tcW w:w="411" w:type="pct"/>
            <w:tcBorders>
              <w:top w:val="nil"/>
              <w:left w:val="nil"/>
              <w:bottom w:val="single" w:sz="8" w:space="0" w:color="auto"/>
              <w:right w:val="single" w:sz="8" w:space="0" w:color="auto"/>
            </w:tcBorders>
            <w:noWrap/>
            <w:vAlign w:val="center"/>
          </w:tcPr>
          <w:p w14:paraId="78475DB7" w14:textId="341768DC" w:rsidR="000C7A97" w:rsidRPr="00CF7FC0" w:rsidRDefault="000C7A97" w:rsidP="000C7A97">
            <w:pPr>
              <w:spacing w:after="0" w:line="240" w:lineRule="auto"/>
              <w:jc w:val="center"/>
              <w:rPr>
                <w:rFonts w:ascii="Calibri" w:eastAsia="Times New Roman" w:hAnsi="Calibri" w:cs="Calibri"/>
                <w:color w:val="000000"/>
                <w:sz w:val="18"/>
                <w:szCs w:val="18"/>
              </w:rPr>
            </w:pPr>
            <w:r>
              <w:rPr>
                <w:rFonts w:ascii="Calibri" w:hAnsi="Calibri" w:cs="Calibri"/>
                <w:color w:val="000000"/>
                <w:sz w:val="18"/>
                <w:szCs w:val="18"/>
              </w:rPr>
              <w:t>0</w:t>
            </w:r>
          </w:p>
        </w:tc>
        <w:tc>
          <w:tcPr>
            <w:tcW w:w="626" w:type="pct"/>
            <w:tcBorders>
              <w:top w:val="nil"/>
              <w:left w:val="nil"/>
              <w:bottom w:val="single" w:sz="8" w:space="0" w:color="auto"/>
              <w:right w:val="single" w:sz="8" w:space="0" w:color="auto"/>
            </w:tcBorders>
            <w:vAlign w:val="center"/>
          </w:tcPr>
          <w:p w14:paraId="64E32E0A" w14:textId="011E88FB" w:rsidR="000C7A97" w:rsidRPr="00CF7FC0" w:rsidRDefault="000C7A97" w:rsidP="000C7A97">
            <w:pPr>
              <w:spacing w:after="0" w:line="240" w:lineRule="auto"/>
              <w:jc w:val="center"/>
              <w:rPr>
                <w:rFonts w:ascii="Calibri" w:eastAsia="Times New Roman" w:hAnsi="Calibri" w:cs="Calibri"/>
                <w:color w:val="000000"/>
                <w:sz w:val="18"/>
                <w:szCs w:val="18"/>
              </w:rPr>
            </w:pPr>
            <w:r>
              <w:rPr>
                <w:rFonts w:ascii="Calibri" w:hAnsi="Calibri" w:cs="Calibri"/>
                <w:color w:val="000000"/>
                <w:sz w:val="18"/>
                <w:szCs w:val="18"/>
              </w:rPr>
              <w:t>100.00%</w:t>
            </w:r>
          </w:p>
        </w:tc>
        <w:tc>
          <w:tcPr>
            <w:tcW w:w="479" w:type="pct"/>
            <w:tcBorders>
              <w:top w:val="nil"/>
              <w:left w:val="nil"/>
              <w:bottom w:val="single" w:sz="8" w:space="0" w:color="auto"/>
              <w:right w:val="single" w:sz="8" w:space="0" w:color="auto"/>
            </w:tcBorders>
            <w:noWrap/>
            <w:vAlign w:val="center"/>
          </w:tcPr>
          <w:p w14:paraId="7A6A1982" w14:textId="0B79BC7C" w:rsidR="000C7A97" w:rsidRPr="00CF7FC0" w:rsidRDefault="000C7A97" w:rsidP="000C7A97">
            <w:pPr>
              <w:spacing w:after="0" w:line="240" w:lineRule="auto"/>
              <w:jc w:val="center"/>
              <w:rPr>
                <w:rFonts w:ascii="Calibri" w:eastAsia="Times New Roman" w:hAnsi="Calibri" w:cs="Calibri"/>
                <w:color w:val="000000"/>
                <w:sz w:val="18"/>
                <w:szCs w:val="18"/>
              </w:rPr>
            </w:pPr>
            <w:r>
              <w:rPr>
                <w:rFonts w:ascii="Calibri" w:hAnsi="Calibri" w:cs="Calibri"/>
                <w:color w:val="000000"/>
                <w:sz w:val="18"/>
                <w:szCs w:val="18"/>
              </w:rPr>
              <w:t>0</w:t>
            </w:r>
          </w:p>
        </w:tc>
      </w:tr>
      <w:tr w:rsidR="000C7A97" w:rsidRPr="00577B71" w14:paraId="3BBE4C49" w14:textId="77777777" w:rsidTr="00BC73DE">
        <w:trPr>
          <w:trHeight w:val="315"/>
          <w:jc w:val="center"/>
        </w:trPr>
        <w:tc>
          <w:tcPr>
            <w:tcW w:w="409" w:type="pct"/>
            <w:tcBorders>
              <w:top w:val="nil"/>
              <w:left w:val="single" w:sz="8" w:space="0" w:color="auto"/>
              <w:bottom w:val="single" w:sz="8" w:space="0" w:color="auto"/>
              <w:right w:val="single" w:sz="8" w:space="0" w:color="auto"/>
            </w:tcBorders>
            <w:noWrap/>
            <w:vAlign w:val="center"/>
          </w:tcPr>
          <w:p w14:paraId="6817C276" w14:textId="58409679" w:rsidR="000C7A97" w:rsidRPr="00CF7FC0" w:rsidRDefault="000C7A97" w:rsidP="000C7A97">
            <w:pPr>
              <w:spacing w:after="0" w:line="240" w:lineRule="auto"/>
              <w:jc w:val="center"/>
              <w:rPr>
                <w:rFonts w:ascii="Calibri" w:eastAsia="Times New Roman" w:hAnsi="Calibri" w:cs="Calibri"/>
                <w:color w:val="000000"/>
                <w:sz w:val="18"/>
                <w:szCs w:val="18"/>
              </w:rPr>
            </w:pPr>
            <w:r>
              <w:rPr>
                <w:rFonts w:ascii="Calibri" w:hAnsi="Calibri" w:cs="Calibri"/>
                <w:color w:val="000000"/>
                <w:sz w:val="18"/>
                <w:szCs w:val="18"/>
              </w:rPr>
              <w:t>170607</w:t>
            </w:r>
          </w:p>
        </w:tc>
        <w:tc>
          <w:tcPr>
            <w:tcW w:w="1481" w:type="pct"/>
            <w:tcBorders>
              <w:top w:val="nil"/>
              <w:left w:val="nil"/>
              <w:bottom w:val="single" w:sz="8" w:space="0" w:color="auto"/>
              <w:right w:val="single" w:sz="8" w:space="0" w:color="auto"/>
            </w:tcBorders>
            <w:vAlign w:val="center"/>
          </w:tcPr>
          <w:p w14:paraId="728C1549" w14:textId="40D9727E" w:rsidR="000C7A97" w:rsidRPr="00CF7FC0" w:rsidRDefault="000C7A97" w:rsidP="000C7A97">
            <w:pPr>
              <w:spacing w:after="0" w:line="240" w:lineRule="auto"/>
              <w:jc w:val="center"/>
              <w:rPr>
                <w:rFonts w:ascii="Calibri" w:eastAsia="Times New Roman" w:hAnsi="Calibri" w:cs="Calibri"/>
                <w:color w:val="000000"/>
                <w:sz w:val="18"/>
                <w:szCs w:val="18"/>
              </w:rPr>
            </w:pPr>
            <w:r>
              <w:rPr>
                <w:rFonts w:ascii="Calibri" w:hAnsi="Calibri" w:cs="Calibri"/>
                <w:color w:val="000000"/>
                <w:sz w:val="18"/>
                <w:szCs w:val="18"/>
              </w:rPr>
              <w:t>Sidewinder to Hobbs 345 kV Lidar Clearance Correction</w:t>
            </w:r>
          </w:p>
        </w:tc>
        <w:tc>
          <w:tcPr>
            <w:tcW w:w="868" w:type="pct"/>
            <w:tcBorders>
              <w:top w:val="nil"/>
              <w:left w:val="nil"/>
              <w:bottom w:val="single" w:sz="8" w:space="0" w:color="auto"/>
              <w:right w:val="single" w:sz="8" w:space="0" w:color="auto"/>
            </w:tcBorders>
            <w:noWrap/>
            <w:vAlign w:val="center"/>
          </w:tcPr>
          <w:p w14:paraId="03198B5B" w14:textId="710A155A" w:rsidR="000C7A97" w:rsidRPr="00CF7FC0" w:rsidRDefault="000C7A97" w:rsidP="000C7A97">
            <w:pPr>
              <w:spacing w:after="0" w:line="240" w:lineRule="auto"/>
              <w:jc w:val="center"/>
              <w:rPr>
                <w:rFonts w:ascii="Calibri" w:eastAsia="Times New Roman" w:hAnsi="Calibri" w:cs="Calibri"/>
                <w:color w:val="000000"/>
                <w:sz w:val="18"/>
                <w:szCs w:val="18"/>
              </w:rPr>
            </w:pPr>
            <w:proofErr w:type="spellStart"/>
            <w:r>
              <w:rPr>
                <w:rFonts w:ascii="Calibri" w:hAnsi="Calibri" w:cs="Calibri"/>
                <w:color w:val="000000"/>
                <w:sz w:val="18"/>
                <w:szCs w:val="18"/>
              </w:rPr>
              <w:t>SPS.HaleWind</w:t>
            </w:r>
            <w:proofErr w:type="spellEnd"/>
          </w:p>
        </w:tc>
        <w:tc>
          <w:tcPr>
            <w:tcW w:w="726" w:type="pct"/>
            <w:tcBorders>
              <w:top w:val="nil"/>
              <w:left w:val="nil"/>
              <w:bottom w:val="single" w:sz="8" w:space="0" w:color="auto"/>
              <w:right w:val="single" w:sz="8" w:space="0" w:color="auto"/>
            </w:tcBorders>
            <w:vAlign w:val="center"/>
          </w:tcPr>
          <w:p w14:paraId="0603E306" w14:textId="2AE205C6" w:rsidR="000C7A97" w:rsidRPr="00DA28BE" w:rsidRDefault="000C7A97" w:rsidP="000C7A97">
            <w:pPr>
              <w:spacing w:after="0" w:line="240" w:lineRule="auto"/>
              <w:jc w:val="center"/>
              <w:rPr>
                <w:rFonts w:ascii="Calibri" w:eastAsia="Times New Roman" w:hAnsi="Calibri" w:cs="Calibri"/>
                <w:color w:val="000000"/>
                <w:sz w:val="18"/>
                <w:szCs w:val="18"/>
                <w:highlight w:val="yellow"/>
              </w:rPr>
            </w:pPr>
            <w:r>
              <w:rPr>
                <w:rFonts w:ascii="Calibri" w:hAnsi="Calibri" w:cs="Calibri"/>
                <w:color w:val="000000"/>
                <w:sz w:val="18"/>
                <w:szCs w:val="18"/>
              </w:rPr>
              <w:t>SPS</w:t>
            </w:r>
          </w:p>
        </w:tc>
        <w:tc>
          <w:tcPr>
            <w:tcW w:w="411" w:type="pct"/>
            <w:tcBorders>
              <w:top w:val="nil"/>
              <w:left w:val="nil"/>
              <w:bottom w:val="single" w:sz="8" w:space="0" w:color="auto"/>
              <w:right w:val="single" w:sz="8" w:space="0" w:color="auto"/>
            </w:tcBorders>
            <w:noWrap/>
            <w:vAlign w:val="center"/>
          </w:tcPr>
          <w:p w14:paraId="5E29232A" w14:textId="3C043BF2" w:rsidR="000C7A97" w:rsidRPr="00CF7FC0" w:rsidRDefault="000C7A97" w:rsidP="000C7A97">
            <w:pPr>
              <w:spacing w:after="0" w:line="240" w:lineRule="auto"/>
              <w:jc w:val="center"/>
              <w:rPr>
                <w:rFonts w:ascii="Calibri" w:eastAsia="Times New Roman" w:hAnsi="Calibri" w:cs="Calibri"/>
                <w:color w:val="000000"/>
                <w:sz w:val="18"/>
                <w:szCs w:val="18"/>
              </w:rPr>
            </w:pPr>
            <w:r>
              <w:rPr>
                <w:rFonts w:ascii="Calibri" w:hAnsi="Calibri" w:cs="Calibri"/>
                <w:color w:val="000000"/>
                <w:sz w:val="18"/>
                <w:szCs w:val="18"/>
              </w:rPr>
              <w:t>0</w:t>
            </w:r>
          </w:p>
        </w:tc>
        <w:tc>
          <w:tcPr>
            <w:tcW w:w="626" w:type="pct"/>
            <w:tcBorders>
              <w:top w:val="nil"/>
              <w:left w:val="nil"/>
              <w:bottom w:val="single" w:sz="8" w:space="0" w:color="auto"/>
              <w:right w:val="single" w:sz="8" w:space="0" w:color="auto"/>
            </w:tcBorders>
            <w:vAlign w:val="center"/>
          </w:tcPr>
          <w:p w14:paraId="6B36E5C0" w14:textId="097C838A" w:rsidR="000C7A97" w:rsidRPr="00CF7FC0" w:rsidRDefault="000C7A97" w:rsidP="000C7A97">
            <w:pPr>
              <w:spacing w:after="0" w:line="240" w:lineRule="auto"/>
              <w:jc w:val="center"/>
              <w:rPr>
                <w:rFonts w:ascii="Calibri" w:eastAsia="Times New Roman" w:hAnsi="Calibri" w:cs="Calibri"/>
                <w:color w:val="000000"/>
                <w:sz w:val="18"/>
                <w:szCs w:val="18"/>
              </w:rPr>
            </w:pPr>
            <w:r>
              <w:rPr>
                <w:rFonts w:ascii="Calibri" w:hAnsi="Calibri" w:cs="Calibri"/>
                <w:color w:val="000000"/>
                <w:sz w:val="18"/>
                <w:szCs w:val="18"/>
              </w:rPr>
              <w:t>100.00%</w:t>
            </w:r>
          </w:p>
        </w:tc>
        <w:tc>
          <w:tcPr>
            <w:tcW w:w="479" w:type="pct"/>
            <w:tcBorders>
              <w:top w:val="nil"/>
              <w:left w:val="nil"/>
              <w:bottom w:val="single" w:sz="8" w:space="0" w:color="auto"/>
              <w:right w:val="single" w:sz="8" w:space="0" w:color="auto"/>
            </w:tcBorders>
            <w:noWrap/>
            <w:vAlign w:val="center"/>
          </w:tcPr>
          <w:p w14:paraId="3418F00F" w14:textId="08CF09B2" w:rsidR="000C7A97" w:rsidRPr="00CF7FC0" w:rsidRDefault="000C7A97" w:rsidP="000C7A97">
            <w:pPr>
              <w:spacing w:after="0" w:line="240" w:lineRule="auto"/>
              <w:jc w:val="center"/>
              <w:rPr>
                <w:rFonts w:ascii="Calibri" w:eastAsia="Times New Roman" w:hAnsi="Calibri" w:cs="Calibri"/>
                <w:color w:val="000000"/>
                <w:sz w:val="18"/>
                <w:szCs w:val="18"/>
              </w:rPr>
            </w:pPr>
            <w:r>
              <w:rPr>
                <w:rFonts w:ascii="Calibri" w:hAnsi="Calibri" w:cs="Calibri"/>
                <w:color w:val="000000"/>
                <w:sz w:val="18"/>
                <w:szCs w:val="18"/>
              </w:rPr>
              <w:t>0</w:t>
            </w:r>
          </w:p>
        </w:tc>
      </w:tr>
      <w:tr w:rsidR="000C7A97" w:rsidRPr="00577B71" w14:paraId="6941BDBC" w14:textId="77777777" w:rsidTr="00BC73DE">
        <w:trPr>
          <w:trHeight w:val="315"/>
          <w:jc w:val="center"/>
        </w:trPr>
        <w:tc>
          <w:tcPr>
            <w:tcW w:w="409" w:type="pct"/>
            <w:tcBorders>
              <w:top w:val="nil"/>
              <w:left w:val="single" w:sz="8" w:space="0" w:color="auto"/>
              <w:bottom w:val="single" w:sz="8" w:space="0" w:color="auto"/>
              <w:right w:val="single" w:sz="8" w:space="0" w:color="auto"/>
            </w:tcBorders>
            <w:noWrap/>
            <w:vAlign w:val="center"/>
          </w:tcPr>
          <w:p w14:paraId="4DCB33E0" w14:textId="09B3ACDC" w:rsidR="000C7A97" w:rsidRPr="00CF7FC0" w:rsidRDefault="000C7A97" w:rsidP="000C7A97">
            <w:pPr>
              <w:spacing w:after="0" w:line="240" w:lineRule="auto"/>
              <w:jc w:val="center"/>
              <w:rPr>
                <w:rFonts w:ascii="Calibri" w:eastAsia="Times New Roman" w:hAnsi="Calibri" w:cs="Calibri"/>
                <w:color w:val="000000"/>
                <w:sz w:val="18"/>
                <w:szCs w:val="18"/>
              </w:rPr>
            </w:pPr>
            <w:r>
              <w:rPr>
                <w:rFonts w:ascii="Calibri" w:hAnsi="Calibri" w:cs="Calibri"/>
                <w:color w:val="000000"/>
                <w:sz w:val="18"/>
                <w:szCs w:val="18"/>
              </w:rPr>
              <w:t>170607</w:t>
            </w:r>
          </w:p>
        </w:tc>
        <w:tc>
          <w:tcPr>
            <w:tcW w:w="1481" w:type="pct"/>
            <w:tcBorders>
              <w:top w:val="nil"/>
              <w:left w:val="nil"/>
              <w:bottom w:val="single" w:sz="8" w:space="0" w:color="auto"/>
              <w:right w:val="single" w:sz="8" w:space="0" w:color="auto"/>
            </w:tcBorders>
            <w:vAlign w:val="center"/>
          </w:tcPr>
          <w:p w14:paraId="079200D4" w14:textId="4CFB3A6E" w:rsidR="000C7A97" w:rsidRPr="00CF7FC0" w:rsidRDefault="000C7A97" w:rsidP="000C7A97">
            <w:pPr>
              <w:spacing w:after="0" w:line="240" w:lineRule="auto"/>
              <w:jc w:val="center"/>
              <w:rPr>
                <w:rFonts w:ascii="Calibri" w:eastAsia="Times New Roman" w:hAnsi="Calibri" w:cs="Calibri"/>
                <w:color w:val="000000"/>
                <w:sz w:val="18"/>
                <w:szCs w:val="18"/>
              </w:rPr>
            </w:pPr>
            <w:r>
              <w:rPr>
                <w:rFonts w:ascii="Calibri" w:hAnsi="Calibri" w:cs="Calibri"/>
                <w:color w:val="000000"/>
                <w:sz w:val="18"/>
                <w:szCs w:val="18"/>
              </w:rPr>
              <w:t>Sidewinder to Hobbs 345 kV Lidar Clearance Correction</w:t>
            </w:r>
          </w:p>
        </w:tc>
        <w:tc>
          <w:tcPr>
            <w:tcW w:w="868" w:type="pct"/>
            <w:tcBorders>
              <w:top w:val="nil"/>
              <w:left w:val="nil"/>
              <w:bottom w:val="single" w:sz="8" w:space="0" w:color="auto"/>
              <w:right w:val="single" w:sz="8" w:space="0" w:color="auto"/>
            </w:tcBorders>
            <w:noWrap/>
            <w:vAlign w:val="center"/>
          </w:tcPr>
          <w:p w14:paraId="07368070" w14:textId="5CFD64E0" w:rsidR="000C7A97" w:rsidRPr="00CF7FC0" w:rsidRDefault="000C7A97" w:rsidP="000C7A97">
            <w:pPr>
              <w:spacing w:after="0" w:line="240" w:lineRule="auto"/>
              <w:jc w:val="center"/>
              <w:rPr>
                <w:rFonts w:ascii="Calibri" w:eastAsia="Times New Roman" w:hAnsi="Calibri" w:cs="Calibri"/>
                <w:color w:val="000000"/>
                <w:sz w:val="18"/>
                <w:szCs w:val="18"/>
              </w:rPr>
            </w:pPr>
            <w:r>
              <w:rPr>
                <w:rFonts w:ascii="Calibri" w:hAnsi="Calibri" w:cs="Calibri"/>
                <w:color w:val="000000"/>
                <w:sz w:val="18"/>
                <w:szCs w:val="18"/>
              </w:rPr>
              <w:t>SPS.Tolk1</w:t>
            </w:r>
          </w:p>
        </w:tc>
        <w:tc>
          <w:tcPr>
            <w:tcW w:w="726" w:type="pct"/>
            <w:tcBorders>
              <w:top w:val="nil"/>
              <w:left w:val="nil"/>
              <w:bottom w:val="single" w:sz="8" w:space="0" w:color="auto"/>
              <w:right w:val="single" w:sz="8" w:space="0" w:color="auto"/>
            </w:tcBorders>
            <w:vAlign w:val="center"/>
          </w:tcPr>
          <w:p w14:paraId="50E9FDBC" w14:textId="0013DA31" w:rsidR="000C7A97" w:rsidRPr="00DA28BE" w:rsidRDefault="000C7A97" w:rsidP="000C7A97">
            <w:pPr>
              <w:spacing w:after="0" w:line="240" w:lineRule="auto"/>
              <w:jc w:val="center"/>
              <w:rPr>
                <w:rFonts w:ascii="Calibri" w:eastAsia="Times New Roman" w:hAnsi="Calibri" w:cs="Calibri"/>
                <w:color w:val="000000"/>
                <w:sz w:val="18"/>
                <w:szCs w:val="18"/>
                <w:highlight w:val="yellow"/>
              </w:rPr>
            </w:pPr>
            <w:r>
              <w:rPr>
                <w:rFonts w:ascii="Calibri" w:hAnsi="Calibri" w:cs="Calibri"/>
                <w:color w:val="000000"/>
                <w:sz w:val="18"/>
                <w:szCs w:val="18"/>
              </w:rPr>
              <w:t>SPS</w:t>
            </w:r>
          </w:p>
        </w:tc>
        <w:tc>
          <w:tcPr>
            <w:tcW w:w="411" w:type="pct"/>
            <w:tcBorders>
              <w:top w:val="nil"/>
              <w:left w:val="nil"/>
              <w:bottom w:val="single" w:sz="8" w:space="0" w:color="auto"/>
              <w:right w:val="single" w:sz="8" w:space="0" w:color="auto"/>
            </w:tcBorders>
            <w:noWrap/>
            <w:vAlign w:val="center"/>
          </w:tcPr>
          <w:p w14:paraId="3BB80637" w14:textId="14A64419" w:rsidR="000C7A97" w:rsidRPr="00CF7FC0" w:rsidRDefault="000C7A97" w:rsidP="000C7A97">
            <w:pPr>
              <w:spacing w:after="0" w:line="240" w:lineRule="auto"/>
              <w:jc w:val="center"/>
              <w:rPr>
                <w:rFonts w:ascii="Calibri" w:eastAsia="Times New Roman" w:hAnsi="Calibri" w:cs="Calibri"/>
                <w:color w:val="000000"/>
                <w:sz w:val="18"/>
                <w:szCs w:val="18"/>
              </w:rPr>
            </w:pPr>
            <w:r>
              <w:rPr>
                <w:rFonts w:ascii="Calibri" w:hAnsi="Calibri" w:cs="Calibri"/>
                <w:color w:val="000000"/>
                <w:sz w:val="18"/>
                <w:szCs w:val="18"/>
              </w:rPr>
              <w:t>0</w:t>
            </w:r>
          </w:p>
        </w:tc>
        <w:tc>
          <w:tcPr>
            <w:tcW w:w="626" w:type="pct"/>
            <w:tcBorders>
              <w:top w:val="nil"/>
              <w:left w:val="nil"/>
              <w:bottom w:val="single" w:sz="8" w:space="0" w:color="auto"/>
              <w:right w:val="single" w:sz="8" w:space="0" w:color="auto"/>
            </w:tcBorders>
            <w:vAlign w:val="center"/>
          </w:tcPr>
          <w:p w14:paraId="1DD33B8F" w14:textId="498F32B3" w:rsidR="000C7A97" w:rsidRPr="00CF7FC0" w:rsidRDefault="000C7A97" w:rsidP="000C7A97">
            <w:pPr>
              <w:spacing w:after="0" w:line="240" w:lineRule="auto"/>
              <w:jc w:val="center"/>
              <w:rPr>
                <w:rFonts w:ascii="Calibri" w:eastAsia="Times New Roman" w:hAnsi="Calibri" w:cs="Calibri"/>
                <w:color w:val="000000"/>
                <w:sz w:val="18"/>
                <w:szCs w:val="18"/>
              </w:rPr>
            </w:pPr>
            <w:r>
              <w:rPr>
                <w:rFonts w:ascii="Calibri" w:hAnsi="Calibri" w:cs="Calibri"/>
                <w:color w:val="000000"/>
                <w:sz w:val="18"/>
                <w:szCs w:val="18"/>
              </w:rPr>
              <w:t>100.00%</w:t>
            </w:r>
          </w:p>
        </w:tc>
        <w:tc>
          <w:tcPr>
            <w:tcW w:w="479" w:type="pct"/>
            <w:tcBorders>
              <w:top w:val="nil"/>
              <w:left w:val="nil"/>
              <w:bottom w:val="single" w:sz="8" w:space="0" w:color="auto"/>
              <w:right w:val="single" w:sz="8" w:space="0" w:color="auto"/>
            </w:tcBorders>
            <w:noWrap/>
            <w:vAlign w:val="center"/>
          </w:tcPr>
          <w:p w14:paraId="4BA08CAE" w14:textId="1598C654" w:rsidR="000C7A97" w:rsidRPr="00CF7FC0" w:rsidRDefault="000C7A97" w:rsidP="000C7A97">
            <w:pPr>
              <w:spacing w:after="0" w:line="240" w:lineRule="auto"/>
              <w:jc w:val="center"/>
              <w:rPr>
                <w:rFonts w:ascii="Calibri" w:eastAsia="Times New Roman" w:hAnsi="Calibri" w:cs="Calibri"/>
                <w:color w:val="000000"/>
                <w:sz w:val="18"/>
                <w:szCs w:val="18"/>
              </w:rPr>
            </w:pPr>
            <w:r>
              <w:rPr>
                <w:rFonts w:ascii="Calibri" w:hAnsi="Calibri" w:cs="Calibri"/>
                <w:color w:val="000000"/>
                <w:sz w:val="18"/>
                <w:szCs w:val="18"/>
              </w:rPr>
              <w:t>0</w:t>
            </w:r>
          </w:p>
        </w:tc>
      </w:tr>
    </w:tbl>
    <w:p w14:paraId="4E2B0562" w14:textId="22D0BA28" w:rsidR="003655D9" w:rsidRDefault="003655D9" w:rsidP="00B12116"/>
    <w:p w14:paraId="3C825863" w14:textId="77777777" w:rsidR="003172D5" w:rsidRPr="003655D9" w:rsidRDefault="003172D5" w:rsidP="00B12116"/>
    <w:p w14:paraId="50852234" w14:textId="77777777" w:rsidR="00517296" w:rsidRDefault="00517296" w:rsidP="00E23313">
      <w:pPr>
        <w:pStyle w:val="Heading1"/>
      </w:pPr>
      <w:bookmarkStart w:id="17" w:name="_Toc193122786"/>
      <w:r>
        <w:lastRenderedPageBreak/>
        <w:t>Conclusion</w:t>
      </w:r>
      <w:bookmarkEnd w:id="17"/>
    </w:p>
    <w:p w14:paraId="6F3DA025" w14:textId="01438875" w:rsidR="00823E19" w:rsidRDefault="009906EB" w:rsidP="001B5EAC">
      <w:pPr>
        <w:tabs>
          <w:tab w:val="left" w:pos="2431"/>
        </w:tabs>
      </w:pPr>
      <w:r>
        <w:t>T</w:t>
      </w:r>
      <w:r w:rsidRPr="00577FBF">
        <w:t>he ILTCR analysis determine</w:t>
      </w:r>
      <w:r>
        <w:t>d</w:t>
      </w:r>
      <w:r w:rsidRPr="00577FBF">
        <w:t xml:space="preserve"> the incremental ATC created on the Customer submitted source-to-sink paths </w:t>
      </w:r>
      <w:r>
        <w:t xml:space="preserve">as provided by the associated </w:t>
      </w:r>
      <w:r w:rsidR="00670B33">
        <w:t>Network</w:t>
      </w:r>
      <w:r w:rsidR="00670B33" w:rsidRPr="00577FBF">
        <w:t xml:space="preserve"> </w:t>
      </w:r>
      <w:r w:rsidRPr="00577FBF">
        <w:t xml:space="preserve">Upgrade. </w:t>
      </w:r>
      <w:r>
        <w:t>The</w:t>
      </w:r>
      <w:r w:rsidRPr="00577FBF">
        <w:t xml:space="preserve"> </w:t>
      </w:r>
      <w:r>
        <w:t>C</w:t>
      </w:r>
      <w:r w:rsidRPr="00577FBF">
        <w:t xml:space="preserve">ustomer </w:t>
      </w:r>
      <w:r>
        <w:t xml:space="preserve">may </w:t>
      </w:r>
      <w:r w:rsidRPr="00577FBF">
        <w:t xml:space="preserve">choose </w:t>
      </w:r>
      <w:r>
        <w:t xml:space="preserve">the one source-to-sink </w:t>
      </w:r>
      <w:r w:rsidRPr="00577FBF">
        <w:t xml:space="preserve">path </w:t>
      </w:r>
      <w:r>
        <w:t xml:space="preserve">in which </w:t>
      </w:r>
      <w:r w:rsidRPr="00577FBF">
        <w:t xml:space="preserve">to receive </w:t>
      </w:r>
      <w:r>
        <w:t xml:space="preserve">candidate </w:t>
      </w:r>
      <w:r w:rsidRPr="00577FBF">
        <w:t>ILTCR</w:t>
      </w:r>
      <w:r>
        <w:t xml:space="preserve">s based on the ATC results presented. If a source-to-sink path that reported no </w:t>
      </w:r>
      <w:r w:rsidRPr="00751D77">
        <w:t xml:space="preserve">incremental ATC </w:t>
      </w:r>
      <w:r>
        <w:t xml:space="preserve">(0 MW) is chosen, then the Customer will not </w:t>
      </w:r>
      <w:r w:rsidRPr="00751D77">
        <w:t xml:space="preserve">receive </w:t>
      </w:r>
      <w:r>
        <w:t xml:space="preserve">any </w:t>
      </w:r>
      <w:r w:rsidRPr="00751D77">
        <w:t xml:space="preserve">candidate ILTCRs for the </w:t>
      </w:r>
      <w:r w:rsidR="00670B33">
        <w:t>Network</w:t>
      </w:r>
      <w:r w:rsidR="00670B33" w:rsidRPr="00751D77">
        <w:t xml:space="preserve"> </w:t>
      </w:r>
      <w:r w:rsidRPr="00751D77">
        <w:t>Upgrade</w:t>
      </w:r>
      <w:r>
        <w:t>. T</w:t>
      </w:r>
      <w:r w:rsidRPr="00577FBF">
        <w:t xml:space="preserve">his data </w:t>
      </w:r>
      <w:r>
        <w:t xml:space="preserve">will be </w:t>
      </w:r>
      <w:r w:rsidRPr="00577FBF">
        <w:t xml:space="preserve">included in </w:t>
      </w:r>
      <w:r w:rsidR="00013A1D" w:rsidRPr="00577FBF">
        <w:t>the applicable</w:t>
      </w:r>
      <w:r w:rsidRPr="00577FBF">
        <w:t xml:space="preserve"> agreement(s) and executed before filing with FERC.</w:t>
      </w:r>
    </w:p>
    <w:p w14:paraId="008CB0CE" w14:textId="74EB57C6" w:rsidR="00C6068F" w:rsidRDefault="00577FBF" w:rsidP="001B5EAC">
      <w:pPr>
        <w:tabs>
          <w:tab w:val="left" w:pos="2431"/>
        </w:tabs>
        <w:sectPr w:rsidR="00C6068F" w:rsidSect="00FA47AF">
          <w:headerReference w:type="default" r:id="rId12"/>
          <w:footerReference w:type="default" r:id="rId13"/>
          <w:type w:val="continuous"/>
          <w:pgSz w:w="12240" w:h="15840"/>
          <w:pgMar w:top="1440" w:right="1440" w:bottom="1440" w:left="1440" w:header="720" w:footer="720" w:gutter="0"/>
          <w:pgNumType w:start="1"/>
          <w:cols w:space="720"/>
          <w:docGrid w:linePitch="360"/>
        </w:sectPr>
      </w:pPr>
      <w:r w:rsidRPr="00577FBF">
        <w:t xml:space="preserve">The </w:t>
      </w:r>
      <w:r w:rsidR="00823E19">
        <w:t>C</w:t>
      </w:r>
      <w:r w:rsidRPr="00577FBF">
        <w:t xml:space="preserve">ustomer </w:t>
      </w:r>
      <w:r w:rsidR="00823E19">
        <w:t xml:space="preserve">must </w:t>
      </w:r>
      <w:r w:rsidRPr="00577FBF">
        <w:t xml:space="preserve">notify SPP 45 days in advance of energization </w:t>
      </w:r>
      <w:r w:rsidR="00823E19">
        <w:t xml:space="preserve">of the associated </w:t>
      </w:r>
      <w:r w:rsidR="00670B33">
        <w:t xml:space="preserve">Network </w:t>
      </w:r>
      <w:r w:rsidR="00823E19">
        <w:t xml:space="preserve">Upgrade </w:t>
      </w:r>
      <w:r w:rsidRPr="00577FBF">
        <w:t xml:space="preserve">via RMS ticket. </w:t>
      </w:r>
      <w:r w:rsidR="00823E19">
        <w:t xml:space="preserve">Tracking of the </w:t>
      </w:r>
      <w:r w:rsidR="00670B33">
        <w:t xml:space="preserve">Network </w:t>
      </w:r>
      <w:r w:rsidR="00823E19">
        <w:t xml:space="preserve">Upgrade progress can be achieved by utilizing the SPP Quarterly Project Tracking workbooks posted on the SPP website. </w:t>
      </w:r>
      <w:r w:rsidRPr="00577FBF">
        <w:t xml:space="preserve">Once the </w:t>
      </w:r>
      <w:r w:rsidR="00670B33">
        <w:t xml:space="preserve">Network </w:t>
      </w:r>
      <w:r w:rsidR="00823E19">
        <w:t xml:space="preserve">Upgrade </w:t>
      </w:r>
      <w:r w:rsidRPr="00577FBF">
        <w:t xml:space="preserve">is energized, SPP will make available TCR MWs for the </w:t>
      </w:r>
      <w:r w:rsidR="00823E19">
        <w:t>c</w:t>
      </w:r>
      <w:r w:rsidRPr="00577FBF">
        <w:t>andidate ILTCR until the end of that TCR year in the next feasible monthly TCR auction</w:t>
      </w:r>
      <w:r w:rsidR="00CF29C8">
        <w:t>.</w:t>
      </w:r>
    </w:p>
    <w:p w14:paraId="64CA04C6" w14:textId="184730FB" w:rsidR="007443C4" w:rsidRDefault="0064718B" w:rsidP="00E23313">
      <w:pPr>
        <w:pStyle w:val="Heading1"/>
      </w:pPr>
      <w:bookmarkStart w:id="18" w:name="_Toc193122787"/>
      <w:r w:rsidRPr="001227FF">
        <w:lastRenderedPageBreak/>
        <w:t>Ap</w:t>
      </w:r>
      <w:r w:rsidR="003A2B98" w:rsidRPr="001227FF">
        <w:t>p</w:t>
      </w:r>
      <w:r w:rsidRPr="001227FF">
        <w:t>endix</w:t>
      </w:r>
      <w:r w:rsidR="005D6618" w:rsidRPr="001227FF">
        <w:t xml:space="preserve"> A</w:t>
      </w:r>
      <w:bookmarkEnd w:id="18"/>
    </w:p>
    <w:tbl>
      <w:tblPr>
        <w:tblW w:w="14090" w:type="dxa"/>
        <w:jc w:val="center"/>
        <w:tblLayout w:type="fixed"/>
        <w:tblLook w:val="04A0" w:firstRow="1" w:lastRow="0" w:firstColumn="1" w:lastColumn="0" w:noHBand="0" w:noVBand="1"/>
      </w:tblPr>
      <w:tblGrid>
        <w:gridCol w:w="1260"/>
        <w:gridCol w:w="731"/>
        <w:gridCol w:w="1699"/>
        <w:gridCol w:w="1350"/>
        <w:gridCol w:w="1080"/>
        <w:gridCol w:w="720"/>
        <w:gridCol w:w="900"/>
        <w:gridCol w:w="2160"/>
        <w:gridCol w:w="1870"/>
        <w:gridCol w:w="714"/>
        <w:gridCol w:w="812"/>
        <w:gridCol w:w="794"/>
      </w:tblGrid>
      <w:tr w:rsidR="00DA7F9F" w:rsidRPr="00DA7F9F" w14:paraId="3D90177A" w14:textId="77777777" w:rsidTr="00DA28BE">
        <w:trPr>
          <w:trHeight w:val="420"/>
          <w:tblHeader/>
          <w:jc w:val="center"/>
        </w:trPr>
        <w:tc>
          <w:tcPr>
            <w:tcW w:w="1260" w:type="dxa"/>
            <w:tcBorders>
              <w:top w:val="single" w:sz="8" w:space="0" w:color="auto"/>
              <w:left w:val="single" w:sz="8" w:space="0" w:color="auto"/>
              <w:bottom w:val="single" w:sz="8" w:space="0" w:color="auto"/>
              <w:right w:val="single" w:sz="8" w:space="0" w:color="auto"/>
            </w:tcBorders>
            <w:shd w:val="clear" w:color="000000" w:fill="FF0000"/>
            <w:vAlign w:val="center"/>
            <w:hideMark/>
          </w:tcPr>
          <w:p w14:paraId="4EF38ABC" w14:textId="77777777" w:rsidR="00DA7F9F" w:rsidRPr="00DA7F9F" w:rsidRDefault="00DA7F9F" w:rsidP="00DA7F9F">
            <w:pPr>
              <w:spacing w:after="0" w:line="240" w:lineRule="auto"/>
              <w:jc w:val="center"/>
              <w:rPr>
                <w:rFonts w:ascii="Times New Roman" w:eastAsia="Times New Roman" w:hAnsi="Times New Roman" w:cs="Times New Roman"/>
                <w:b/>
                <w:bCs/>
                <w:color w:val="FFFFFF"/>
                <w:sz w:val="16"/>
                <w:szCs w:val="16"/>
              </w:rPr>
            </w:pPr>
            <w:r w:rsidRPr="00DA7F9F">
              <w:rPr>
                <w:rFonts w:ascii="Times New Roman" w:eastAsia="Times New Roman" w:hAnsi="Times New Roman" w:cs="Times New Roman"/>
                <w:b/>
                <w:bCs/>
                <w:color w:val="FFFFFF"/>
                <w:sz w:val="16"/>
                <w:szCs w:val="16"/>
              </w:rPr>
              <w:t>IC</w:t>
            </w:r>
          </w:p>
        </w:tc>
        <w:tc>
          <w:tcPr>
            <w:tcW w:w="731" w:type="dxa"/>
            <w:tcBorders>
              <w:top w:val="single" w:sz="8" w:space="0" w:color="auto"/>
              <w:left w:val="nil"/>
              <w:bottom w:val="single" w:sz="8" w:space="0" w:color="auto"/>
              <w:right w:val="single" w:sz="8" w:space="0" w:color="auto"/>
            </w:tcBorders>
            <w:shd w:val="clear" w:color="000000" w:fill="FF0000"/>
            <w:vAlign w:val="center"/>
            <w:hideMark/>
          </w:tcPr>
          <w:p w14:paraId="701E2117" w14:textId="77777777" w:rsidR="00DA7F9F" w:rsidRPr="00DA7F9F" w:rsidRDefault="00DA7F9F" w:rsidP="00DA7F9F">
            <w:pPr>
              <w:spacing w:after="0" w:line="240" w:lineRule="auto"/>
              <w:jc w:val="center"/>
              <w:rPr>
                <w:rFonts w:ascii="Times New Roman" w:eastAsia="Times New Roman" w:hAnsi="Times New Roman" w:cs="Times New Roman"/>
                <w:b/>
                <w:bCs/>
                <w:color w:val="FFFFFF"/>
                <w:sz w:val="16"/>
                <w:szCs w:val="16"/>
              </w:rPr>
            </w:pPr>
            <w:r w:rsidRPr="00DA7F9F">
              <w:rPr>
                <w:rFonts w:ascii="Times New Roman" w:eastAsia="Times New Roman" w:hAnsi="Times New Roman" w:cs="Times New Roman"/>
                <w:b/>
                <w:bCs/>
                <w:color w:val="FFFFFF"/>
                <w:sz w:val="16"/>
                <w:szCs w:val="16"/>
              </w:rPr>
              <w:t>NU</w:t>
            </w:r>
          </w:p>
        </w:tc>
        <w:tc>
          <w:tcPr>
            <w:tcW w:w="1699" w:type="dxa"/>
            <w:tcBorders>
              <w:top w:val="single" w:sz="8" w:space="0" w:color="auto"/>
              <w:left w:val="nil"/>
              <w:bottom w:val="single" w:sz="8" w:space="0" w:color="auto"/>
              <w:right w:val="single" w:sz="8" w:space="0" w:color="auto"/>
            </w:tcBorders>
            <w:shd w:val="clear" w:color="000000" w:fill="FF0000"/>
            <w:vAlign w:val="center"/>
            <w:hideMark/>
          </w:tcPr>
          <w:p w14:paraId="4EE8648B" w14:textId="77777777" w:rsidR="00DA7F9F" w:rsidRPr="00DA7F9F" w:rsidRDefault="00DA7F9F" w:rsidP="00DA7F9F">
            <w:pPr>
              <w:spacing w:after="0" w:line="240" w:lineRule="auto"/>
              <w:jc w:val="center"/>
              <w:rPr>
                <w:rFonts w:ascii="Times New Roman" w:eastAsia="Times New Roman" w:hAnsi="Times New Roman" w:cs="Times New Roman"/>
                <w:b/>
                <w:bCs/>
                <w:color w:val="FFFFFF"/>
                <w:sz w:val="16"/>
                <w:szCs w:val="16"/>
              </w:rPr>
            </w:pPr>
            <w:r w:rsidRPr="00DA7F9F">
              <w:rPr>
                <w:rFonts w:ascii="Times New Roman" w:eastAsia="Times New Roman" w:hAnsi="Times New Roman" w:cs="Times New Roman"/>
                <w:b/>
                <w:bCs/>
                <w:color w:val="FFFFFF"/>
                <w:sz w:val="16"/>
                <w:szCs w:val="16"/>
              </w:rPr>
              <w:t>Network Upgrade Name</w:t>
            </w:r>
          </w:p>
        </w:tc>
        <w:tc>
          <w:tcPr>
            <w:tcW w:w="1350" w:type="dxa"/>
            <w:tcBorders>
              <w:top w:val="single" w:sz="8" w:space="0" w:color="auto"/>
              <w:left w:val="nil"/>
              <w:bottom w:val="single" w:sz="8" w:space="0" w:color="auto"/>
              <w:right w:val="single" w:sz="8" w:space="0" w:color="auto"/>
            </w:tcBorders>
            <w:shd w:val="clear" w:color="000000" w:fill="FF0000"/>
            <w:vAlign w:val="center"/>
            <w:hideMark/>
          </w:tcPr>
          <w:p w14:paraId="446605A2" w14:textId="77777777" w:rsidR="00DA7F9F" w:rsidRPr="00DA7F9F" w:rsidRDefault="00DA7F9F" w:rsidP="00DA7F9F">
            <w:pPr>
              <w:spacing w:after="0" w:line="240" w:lineRule="auto"/>
              <w:jc w:val="center"/>
              <w:rPr>
                <w:rFonts w:ascii="Times New Roman" w:eastAsia="Times New Roman" w:hAnsi="Times New Roman" w:cs="Times New Roman"/>
                <w:b/>
                <w:bCs/>
                <w:color w:val="FFFFFF"/>
                <w:sz w:val="16"/>
                <w:szCs w:val="16"/>
              </w:rPr>
            </w:pPr>
            <w:r w:rsidRPr="00DA7F9F">
              <w:rPr>
                <w:rFonts w:ascii="Times New Roman" w:eastAsia="Times New Roman" w:hAnsi="Times New Roman" w:cs="Times New Roman"/>
                <w:b/>
                <w:bCs/>
                <w:color w:val="FFFFFF"/>
                <w:sz w:val="16"/>
                <w:szCs w:val="16"/>
              </w:rPr>
              <w:t>Source</w:t>
            </w:r>
          </w:p>
        </w:tc>
        <w:tc>
          <w:tcPr>
            <w:tcW w:w="1080" w:type="dxa"/>
            <w:tcBorders>
              <w:top w:val="single" w:sz="8" w:space="0" w:color="auto"/>
              <w:left w:val="nil"/>
              <w:bottom w:val="single" w:sz="8" w:space="0" w:color="auto"/>
              <w:right w:val="single" w:sz="8" w:space="0" w:color="auto"/>
            </w:tcBorders>
            <w:shd w:val="clear" w:color="000000" w:fill="FF0000"/>
            <w:vAlign w:val="center"/>
            <w:hideMark/>
          </w:tcPr>
          <w:p w14:paraId="18F2E93A" w14:textId="77777777" w:rsidR="00DA7F9F" w:rsidRPr="00DA7F9F" w:rsidRDefault="00DA7F9F" w:rsidP="00DA7F9F">
            <w:pPr>
              <w:spacing w:after="0" w:line="240" w:lineRule="auto"/>
              <w:jc w:val="center"/>
              <w:rPr>
                <w:rFonts w:ascii="Times New Roman" w:eastAsia="Times New Roman" w:hAnsi="Times New Roman" w:cs="Times New Roman"/>
                <w:b/>
                <w:bCs/>
                <w:color w:val="FFFFFF"/>
                <w:sz w:val="16"/>
                <w:szCs w:val="16"/>
              </w:rPr>
            </w:pPr>
            <w:r w:rsidRPr="00DA7F9F">
              <w:rPr>
                <w:rFonts w:ascii="Times New Roman" w:eastAsia="Times New Roman" w:hAnsi="Times New Roman" w:cs="Times New Roman"/>
                <w:b/>
                <w:bCs/>
                <w:color w:val="FFFFFF"/>
                <w:sz w:val="16"/>
                <w:szCs w:val="16"/>
              </w:rPr>
              <w:t>Sink</w:t>
            </w:r>
          </w:p>
        </w:tc>
        <w:tc>
          <w:tcPr>
            <w:tcW w:w="720" w:type="dxa"/>
            <w:tcBorders>
              <w:top w:val="single" w:sz="8" w:space="0" w:color="auto"/>
              <w:left w:val="nil"/>
              <w:bottom w:val="single" w:sz="8" w:space="0" w:color="auto"/>
              <w:right w:val="single" w:sz="8" w:space="0" w:color="auto"/>
            </w:tcBorders>
            <w:shd w:val="clear" w:color="000000" w:fill="FF0000"/>
            <w:vAlign w:val="center"/>
            <w:hideMark/>
          </w:tcPr>
          <w:p w14:paraId="39EA1396" w14:textId="77777777" w:rsidR="00DA7F9F" w:rsidRPr="00DA7F9F" w:rsidRDefault="00DA7F9F" w:rsidP="00DA7F9F">
            <w:pPr>
              <w:spacing w:after="0" w:line="240" w:lineRule="auto"/>
              <w:jc w:val="center"/>
              <w:rPr>
                <w:rFonts w:ascii="Times New Roman" w:eastAsia="Times New Roman" w:hAnsi="Times New Roman" w:cs="Times New Roman"/>
                <w:b/>
                <w:bCs/>
                <w:color w:val="FFFFFF"/>
                <w:sz w:val="16"/>
                <w:szCs w:val="16"/>
              </w:rPr>
            </w:pPr>
            <w:r w:rsidRPr="00DA7F9F">
              <w:rPr>
                <w:rFonts w:ascii="Times New Roman" w:eastAsia="Times New Roman" w:hAnsi="Times New Roman" w:cs="Times New Roman"/>
                <w:b/>
                <w:bCs/>
                <w:color w:val="FFFFFF"/>
                <w:sz w:val="16"/>
                <w:szCs w:val="16"/>
              </w:rPr>
              <w:t>Limit</w:t>
            </w:r>
          </w:p>
        </w:tc>
        <w:tc>
          <w:tcPr>
            <w:tcW w:w="900" w:type="dxa"/>
            <w:tcBorders>
              <w:top w:val="single" w:sz="8" w:space="0" w:color="auto"/>
              <w:left w:val="nil"/>
              <w:bottom w:val="single" w:sz="8" w:space="0" w:color="auto"/>
              <w:right w:val="single" w:sz="8" w:space="0" w:color="auto"/>
            </w:tcBorders>
            <w:shd w:val="clear" w:color="000000" w:fill="FF0000"/>
            <w:vAlign w:val="center"/>
            <w:hideMark/>
          </w:tcPr>
          <w:p w14:paraId="63FE4033" w14:textId="77777777" w:rsidR="00DA7F9F" w:rsidRPr="00DA7F9F" w:rsidRDefault="00DA7F9F" w:rsidP="00DA7F9F">
            <w:pPr>
              <w:spacing w:after="0" w:line="240" w:lineRule="auto"/>
              <w:jc w:val="center"/>
              <w:rPr>
                <w:rFonts w:ascii="Times New Roman" w:eastAsia="Times New Roman" w:hAnsi="Times New Roman" w:cs="Times New Roman"/>
                <w:b/>
                <w:bCs/>
                <w:color w:val="FFFFFF"/>
                <w:sz w:val="16"/>
                <w:szCs w:val="16"/>
              </w:rPr>
            </w:pPr>
            <w:r w:rsidRPr="00DA7F9F">
              <w:rPr>
                <w:rFonts w:ascii="Times New Roman" w:eastAsia="Times New Roman" w:hAnsi="Times New Roman" w:cs="Times New Roman"/>
                <w:b/>
                <w:bCs/>
                <w:color w:val="FFFFFF"/>
                <w:sz w:val="16"/>
                <w:szCs w:val="16"/>
              </w:rPr>
              <w:t>Case</w:t>
            </w:r>
          </w:p>
        </w:tc>
        <w:tc>
          <w:tcPr>
            <w:tcW w:w="2160" w:type="dxa"/>
            <w:tcBorders>
              <w:top w:val="single" w:sz="8" w:space="0" w:color="auto"/>
              <w:left w:val="nil"/>
              <w:bottom w:val="single" w:sz="8" w:space="0" w:color="auto"/>
              <w:right w:val="single" w:sz="8" w:space="0" w:color="auto"/>
            </w:tcBorders>
            <w:shd w:val="clear" w:color="000000" w:fill="FF0000"/>
            <w:vAlign w:val="center"/>
            <w:hideMark/>
          </w:tcPr>
          <w:p w14:paraId="2BF1D525" w14:textId="77777777" w:rsidR="00DA7F9F" w:rsidRPr="00DA7F9F" w:rsidRDefault="00DA7F9F" w:rsidP="00DA7F9F">
            <w:pPr>
              <w:spacing w:after="0" w:line="240" w:lineRule="auto"/>
              <w:jc w:val="center"/>
              <w:rPr>
                <w:rFonts w:ascii="Times New Roman" w:eastAsia="Times New Roman" w:hAnsi="Times New Roman" w:cs="Times New Roman"/>
                <w:b/>
                <w:bCs/>
                <w:color w:val="FFFFFF"/>
                <w:sz w:val="16"/>
                <w:szCs w:val="16"/>
              </w:rPr>
            </w:pPr>
            <w:r w:rsidRPr="00DA7F9F">
              <w:rPr>
                <w:rFonts w:ascii="Times New Roman" w:eastAsia="Times New Roman" w:hAnsi="Times New Roman" w:cs="Times New Roman"/>
                <w:b/>
                <w:bCs/>
                <w:color w:val="FFFFFF"/>
                <w:sz w:val="16"/>
                <w:szCs w:val="16"/>
              </w:rPr>
              <w:t>Monitored Facility</w:t>
            </w:r>
          </w:p>
        </w:tc>
        <w:tc>
          <w:tcPr>
            <w:tcW w:w="1870" w:type="dxa"/>
            <w:tcBorders>
              <w:top w:val="single" w:sz="8" w:space="0" w:color="auto"/>
              <w:left w:val="nil"/>
              <w:bottom w:val="single" w:sz="8" w:space="0" w:color="auto"/>
              <w:right w:val="single" w:sz="8" w:space="0" w:color="auto"/>
            </w:tcBorders>
            <w:shd w:val="clear" w:color="000000" w:fill="FF0000"/>
            <w:vAlign w:val="center"/>
            <w:hideMark/>
          </w:tcPr>
          <w:p w14:paraId="778AC681" w14:textId="77777777" w:rsidR="00DA7F9F" w:rsidRPr="00DA7F9F" w:rsidRDefault="00DA7F9F" w:rsidP="00DA7F9F">
            <w:pPr>
              <w:spacing w:after="0" w:line="240" w:lineRule="auto"/>
              <w:jc w:val="center"/>
              <w:rPr>
                <w:rFonts w:ascii="Times New Roman" w:eastAsia="Times New Roman" w:hAnsi="Times New Roman" w:cs="Times New Roman"/>
                <w:b/>
                <w:bCs/>
                <w:color w:val="FFFFFF"/>
                <w:sz w:val="16"/>
                <w:szCs w:val="16"/>
              </w:rPr>
            </w:pPr>
            <w:r w:rsidRPr="00DA7F9F">
              <w:rPr>
                <w:rFonts w:ascii="Times New Roman" w:eastAsia="Times New Roman" w:hAnsi="Times New Roman" w:cs="Times New Roman"/>
                <w:b/>
                <w:bCs/>
                <w:color w:val="FFFFFF"/>
                <w:sz w:val="16"/>
                <w:szCs w:val="16"/>
              </w:rPr>
              <w:t>Contingency Name</w:t>
            </w:r>
          </w:p>
        </w:tc>
        <w:tc>
          <w:tcPr>
            <w:tcW w:w="714" w:type="dxa"/>
            <w:tcBorders>
              <w:top w:val="single" w:sz="8" w:space="0" w:color="auto"/>
              <w:left w:val="nil"/>
              <w:bottom w:val="single" w:sz="8" w:space="0" w:color="auto"/>
              <w:right w:val="single" w:sz="8" w:space="0" w:color="auto"/>
            </w:tcBorders>
            <w:shd w:val="clear" w:color="000000" w:fill="FF0000"/>
            <w:vAlign w:val="center"/>
            <w:hideMark/>
          </w:tcPr>
          <w:p w14:paraId="21EE2971" w14:textId="77777777" w:rsidR="00DA7F9F" w:rsidRPr="00DA7F9F" w:rsidRDefault="00DA7F9F" w:rsidP="00DA7F9F">
            <w:pPr>
              <w:spacing w:after="0" w:line="240" w:lineRule="auto"/>
              <w:jc w:val="center"/>
              <w:rPr>
                <w:rFonts w:ascii="Times New Roman" w:eastAsia="Times New Roman" w:hAnsi="Times New Roman" w:cs="Times New Roman"/>
                <w:b/>
                <w:bCs/>
                <w:color w:val="FFFFFF"/>
                <w:sz w:val="16"/>
                <w:szCs w:val="16"/>
              </w:rPr>
            </w:pPr>
            <w:r w:rsidRPr="00DA7F9F">
              <w:rPr>
                <w:rFonts w:ascii="Times New Roman" w:eastAsia="Times New Roman" w:hAnsi="Times New Roman" w:cs="Times New Roman"/>
                <w:b/>
                <w:bCs/>
                <w:color w:val="FFFFFF"/>
                <w:sz w:val="16"/>
                <w:szCs w:val="16"/>
              </w:rPr>
              <w:t>Base FCITC</w:t>
            </w:r>
          </w:p>
        </w:tc>
        <w:tc>
          <w:tcPr>
            <w:tcW w:w="812" w:type="dxa"/>
            <w:tcBorders>
              <w:top w:val="single" w:sz="8" w:space="0" w:color="auto"/>
              <w:left w:val="nil"/>
              <w:bottom w:val="single" w:sz="8" w:space="0" w:color="auto"/>
              <w:right w:val="single" w:sz="8" w:space="0" w:color="auto"/>
            </w:tcBorders>
            <w:shd w:val="clear" w:color="000000" w:fill="FF0000"/>
            <w:vAlign w:val="center"/>
            <w:hideMark/>
          </w:tcPr>
          <w:p w14:paraId="48B8A127" w14:textId="77777777" w:rsidR="00DA7F9F" w:rsidRPr="00DA7F9F" w:rsidRDefault="00DA7F9F" w:rsidP="00DA7F9F">
            <w:pPr>
              <w:spacing w:after="0" w:line="240" w:lineRule="auto"/>
              <w:jc w:val="center"/>
              <w:rPr>
                <w:rFonts w:ascii="Times New Roman" w:eastAsia="Times New Roman" w:hAnsi="Times New Roman" w:cs="Times New Roman"/>
                <w:b/>
                <w:bCs/>
                <w:color w:val="FFFFFF"/>
                <w:sz w:val="16"/>
                <w:szCs w:val="16"/>
              </w:rPr>
            </w:pPr>
            <w:r w:rsidRPr="00DA7F9F">
              <w:rPr>
                <w:rFonts w:ascii="Times New Roman" w:eastAsia="Times New Roman" w:hAnsi="Times New Roman" w:cs="Times New Roman"/>
                <w:b/>
                <w:bCs/>
                <w:color w:val="FFFFFF"/>
                <w:sz w:val="16"/>
                <w:szCs w:val="16"/>
              </w:rPr>
              <w:t>Upgrade FCITC</w:t>
            </w:r>
          </w:p>
        </w:tc>
        <w:tc>
          <w:tcPr>
            <w:tcW w:w="794" w:type="dxa"/>
            <w:tcBorders>
              <w:top w:val="single" w:sz="8" w:space="0" w:color="auto"/>
              <w:left w:val="nil"/>
              <w:bottom w:val="single" w:sz="8" w:space="0" w:color="auto"/>
              <w:right w:val="single" w:sz="8" w:space="0" w:color="auto"/>
            </w:tcBorders>
            <w:shd w:val="clear" w:color="000000" w:fill="FF0000"/>
            <w:vAlign w:val="center"/>
            <w:hideMark/>
          </w:tcPr>
          <w:p w14:paraId="6E0B2B7C" w14:textId="77777777" w:rsidR="00DA7F9F" w:rsidRPr="00DA7F9F" w:rsidRDefault="00DA7F9F" w:rsidP="00DA7F9F">
            <w:pPr>
              <w:spacing w:after="0" w:line="240" w:lineRule="auto"/>
              <w:jc w:val="center"/>
              <w:rPr>
                <w:rFonts w:ascii="Times New Roman" w:eastAsia="Times New Roman" w:hAnsi="Times New Roman" w:cs="Times New Roman"/>
                <w:b/>
                <w:bCs/>
                <w:color w:val="FFFFFF"/>
                <w:sz w:val="16"/>
                <w:szCs w:val="16"/>
              </w:rPr>
            </w:pPr>
            <w:r w:rsidRPr="00DA7F9F">
              <w:rPr>
                <w:rFonts w:ascii="Times New Roman" w:eastAsia="Times New Roman" w:hAnsi="Times New Roman" w:cs="Times New Roman"/>
                <w:b/>
                <w:bCs/>
                <w:color w:val="FFFFFF"/>
                <w:sz w:val="16"/>
                <w:szCs w:val="16"/>
              </w:rPr>
              <w:t>ATC Increase</w:t>
            </w:r>
          </w:p>
        </w:tc>
      </w:tr>
      <w:tr w:rsidR="00E7058F" w:rsidRPr="00DA7F9F" w14:paraId="56D7A0DB" w14:textId="77777777" w:rsidTr="00E63D64">
        <w:trPr>
          <w:trHeight w:val="396"/>
          <w:jc w:val="center"/>
        </w:trPr>
        <w:tc>
          <w:tcPr>
            <w:tcW w:w="1260" w:type="dxa"/>
            <w:tcBorders>
              <w:top w:val="nil"/>
              <w:left w:val="single" w:sz="8" w:space="0" w:color="auto"/>
              <w:bottom w:val="single" w:sz="8" w:space="0" w:color="auto"/>
              <w:right w:val="single" w:sz="8" w:space="0" w:color="auto"/>
            </w:tcBorders>
            <w:noWrap/>
            <w:vAlign w:val="center"/>
          </w:tcPr>
          <w:p w14:paraId="5BE17EA8" w14:textId="5895960C" w:rsidR="00E7058F" w:rsidRPr="00DA7F9F" w:rsidRDefault="00E7058F" w:rsidP="00E7058F">
            <w:pPr>
              <w:spacing w:after="0" w:line="240" w:lineRule="auto"/>
              <w:jc w:val="center"/>
              <w:rPr>
                <w:rFonts w:ascii="Times New Roman" w:eastAsia="Times New Roman" w:hAnsi="Times New Roman" w:cs="Times New Roman"/>
                <w:color w:val="000000"/>
                <w:sz w:val="14"/>
                <w:szCs w:val="14"/>
              </w:rPr>
            </w:pPr>
            <w:r>
              <w:rPr>
                <w:color w:val="000000"/>
                <w:sz w:val="14"/>
                <w:szCs w:val="14"/>
              </w:rPr>
              <w:t>GEN-2020-065</w:t>
            </w:r>
          </w:p>
        </w:tc>
        <w:tc>
          <w:tcPr>
            <w:tcW w:w="731" w:type="dxa"/>
            <w:tcBorders>
              <w:top w:val="nil"/>
              <w:left w:val="nil"/>
              <w:bottom w:val="single" w:sz="8" w:space="0" w:color="auto"/>
              <w:right w:val="single" w:sz="8" w:space="0" w:color="auto"/>
            </w:tcBorders>
            <w:noWrap/>
            <w:vAlign w:val="center"/>
          </w:tcPr>
          <w:p w14:paraId="74C4DCFA" w14:textId="7DAA3847" w:rsidR="00E7058F" w:rsidRPr="00E63D64" w:rsidRDefault="00E7058F" w:rsidP="00E7058F">
            <w:pPr>
              <w:spacing w:after="0" w:line="240" w:lineRule="auto"/>
              <w:jc w:val="center"/>
              <w:rPr>
                <w:color w:val="000000"/>
                <w:sz w:val="14"/>
                <w:szCs w:val="14"/>
              </w:rPr>
            </w:pPr>
            <w:r>
              <w:rPr>
                <w:color w:val="000000"/>
                <w:sz w:val="14"/>
                <w:szCs w:val="14"/>
              </w:rPr>
              <w:t>170597</w:t>
            </w:r>
          </w:p>
        </w:tc>
        <w:tc>
          <w:tcPr>
            <w:tcW w:w="1699" w:type="dxa"/>
            <w:tcBorders>
              <w:top w:val="nil"/>
              <w:left w:val="nil"/>
              <w:bottom w:val="single" w:sz="8" w:space="0" w:color="auto"/>
              <w:right w:val="single" w:sz="8" w:space="0" w:color="auto"/>
            </w:tcBorders>
            <w:vAlign w:val="center"/>
          </w:tcPr>
          <w:p w14:paraId="3F5E5CE1" w14:textId="063DE78B" w:rsidR="00E7058F" w:rsidRPr="00DA7F9F" w:rsidRDefault="00E7058F" w:rsidP="00E7058F">
            <w:pPr>
              <w:spacing w:after="0" w:line="240" w:lineRule="auto"/>
              <w:jc w:val="center"/>
              <w:rPr>
                <w:rFonts w:ascii="Times New Roman" w:eastAsia="Times New Roman" w:hAnsi="Times New Roman" w:cs="Times New Roman"/>
                <w:color w:val="000000"/>
                <w:sz w:val="14"/>
                <w:szCs w:val="14"/>
              </w:rPr>
            </w:pPr>
            <w:r>
              <w:rPr>
                <w:color w:val="000000"/>
                <w:sz w:val="14"/>
                <w:szCs w:val="14"/>
              </w:rPr>
              <w:t>Build New Andrews to Road Runner 345 kV Line</w:t>
            </w:r>
          </w:p>
        </w:tc>
        <w:tc>
          <w:tcPr>
            <w:tcW w:w="1350" w:type="dxa"/>
            <w:tcBorders>
              <w:top w:val="nil"/>
              <w:left w:val="nil"/>
              <w:bottom w:val="single" w:sz="8" w:space="0" w:color="auto"/>
              <w:right w:val="single" w:sz="8" w:space="0" w:color="auto"/>
            </w:tcBorders>
            <w:noWrap/>
            <w:vAlign w:val="center"/>
          </w:tcPr>
          <w:p w14:paraId="221DF989" w14:textId="0FE87AC5" w:rsidR="00E7058F" w:rsidRPr="00DA7F9F" w:rsidRDefault="00E7058F" w:rsidP="00E7058F">
            <w:pPr>
              <w:spacing w:after="0" w:line="240" w:lineRule="auto"/>
              <w:jc w:val="center"/>
              <w:rPr>
                <w:rFonts w:ascii="Times New Roman" w:eastAsia="Times New Roman" w:hAnsi="Times New Roman" w:cs="Times New Roman"/>
                <w:color w:val="000000"/>
                <w:sz w:val="14"/>
                <w:szCs w:val="14"/>
              </w:rPr>
            </w:pPr>
            <w:proofErr w:type="spellStart"/>
            <w:r>
              <w:rPr>
                <w:color w:val="000000"/>
                <w:sz w:val="14"/>
                <w:szCs w:val="14"/>
              </w:rPr>
              <w:t>SPS.HaleWind</w:t>
            </w:r>
            <w:proofErr w:type="spellEnd"/>
          </w:p>
        </w:tc>
        <w:tc>
          <w:tcPr>
            <w:tcW w:w="1080" w:type="dxa"/>
            <w:tcBorders>
              <w:top w:val="nil"/>
              <w:left w:val="nil"/>
              <w:bottom w:val="single" w:sz="8" w:space="0" w:color="auto"/>
              <w:right w:val="single" w:sz="8" w:space="0" w:color="auto"/>
            </w:tcBorders>
            <w:noWrap/>
            <w:vAlign w:val="center"/>
          </w:tcPr>
          <w:p w14:paraId="72FAAF6B" w14:textId="64BA7EAD" w:rsidR="00E7058F" w:rsidRPr="001C1C42" w:rsidRDefault="00E7058F" w:rsidP="00E7058F">
            <w:pPr>
              <w:spacing w:after="0" w:line="240" w:lineRule="auto"/>
              <w:jc w:val="center"/>
              <w:rPr>
                <w:rFonts w:ascii="Times New Roman" w:eastAsia="Times New Roman" w:hAnsi="Times New Roman" w:cs="Times New Roman"/>
                <w:color w:val="000000"/>
                <w:sz w:val="14"/>
                <w:szCs w:val="14"/>
                <w:highlight w:val="yellow"/>
              </w:rPr>
            </w:pPr>
            <w:r>
              <w:rPr>
                <w:color w:val="000000"/>
                <w:sz w:val="14"/>
                <w:szCs w:val="14"/>
              </w:rPr>
              <w:t>SPS</w:t>
            </w:r>
          </w:p>
        </w:tc>
        <w:tc>
          <w:tcPr>
            <w:tcW w:w="720" w:type="dxa"/>
            <w:tcBorders>
              <w:top w:val="nil"/>
              <w:left w:val="nil"/>
              <w:bottom w:val="single" w:sz="8" w:space="0" w:color="auto"/>
              <w:right w:val="single" w:sz="8" w:space="0" w:color="auto"/>
            </w:tcBorders>
            <w:noWrap/>
            <w:vAlign w:val="center"/>
          </w:tcPr>
          <w:p w14:paraId="162893FC" w14:textId="619AAC01" w:rsidR="00E7058F" w:rsidRPr="00DA7F9F" w:rsidRDefault="00E7058F" w:rsidP="00E7058F">
            <w:pPr>
              <w:spacing w:after="0" w:line="240" w:lineRule="auto"/>
              <w:jc w:val="center"/>
              <w:rPr>
                <w:rFonts w:ascii="Times New Roman" w:eastAsia="Times New Roman" w:hAnsi="Times New Roman" w:cs="Times New Roman"/>
                <w:color w:val="000000"/>
                <w:sz w:val="14"/>
                <w:szCs w:val="14"/>
              </w:rPr>
            </w:pPr>
            <w:r>
              <w:rPr>
                <w:color w:val="000000"/>
                <w:sz w:val="14"/>
                <w:szCs w:val="14"/>
              </w:rPr>
              <w:t>1</w:t>
            </w:r>
          </w:p>
        </w:tc>
        <w:tc>
          <w:tcPr>
            <w:tcW w:w="900" w:type="dxa"/>
            <w:tcBorders>
              <w:top w:val="nil"/>
              <w:left w:val="nil"/>
              <w:bottom w:val="single" w:sz="8" w:space="0" w:color="auto"/>
              <w:right w:val="single" w:sz="8" w:space="0" w:color="auto"/>
            </w:tcBorders>
            <w:noWrap/>
            <w:vAlign w:val="center"/>
          </w:tcPr>
          <w:p w14:paraId="2DC1E49E" w14:textId="05C5978E" w:rsidR="00E7058F" w:rsidRPr="00DA7F9F" w:rsidRDefault="00E7058F" w:rsidP="00E7058F">
            <w:pPr>
              <w:spacing w:after="0" w:line="240" w:lineRule="auto"/>
              <w:jc w:val="center"/>
              <w:rPr>
                <w:rFonts w:ascii="Times New Roman" w:eastAsia="Times New Roman" w:hAnsi="Times New Roman" w:cs="Times New Roman"/>
                <w:color w:val="000000"/>
                <w:sz w:val="14"/>
                <w:szCs w:val="14"/>
              </w:rPr>
            </w:pPr>
            <w:r>
              <w:rPr>
                <w:color w:val="000000"/>
                <w:sz w:val="14"/>
                <w:szCs w:val="14"/>
              </w:rPr>
              <w:t>34LP0</w:t>
            </w:r>
          </w:p>
        </w:tc>
        <w:tc>
          <w:tcPr>
            <w:tcW w:w="2160" w:type="dxa"/>
            <w:tcBorders>
              <w:top w:val="nil"/>
              <w:left w:val="nil"/>
              <w:bottom w:val="single" w:sz="8" w:space="0" w:color="auto"/>
              <w:right w:val="single" w:sz="8" w:space="0" w:color="auto"/>
            </w:tcBorders>
            <w:vAlign w:val="center"/>
          </w:tcPr>
          <w:p w14:paraId="026C527A" w14:textId="0853D95D" w:rsidR="00E7058F" w:rsidRPr="00DA7F9F" w:rsidRDefault="00E7058F" w:rsidP="00E7058F">
            <w:pPr>
              <w:spacing w:after="0" w:line="240" w:lineRule="auto"/>
              <w:jc w:val="center"/>
              <w:rPr>
                <w:rFonts w:ascii="Times New Roman" w:eastAsia="Times New Roman" w:hAnsi="Times New Roman" w:cs="Times New Roman"/>
                <w:color w:val="000000"/>
                <w:sz w:val="14"/>
                <w:szCs w:val="14"/>
              </w:rPr>
            </w:pPr>
            <w:r>
              <w:rPr>
                <w:color w:val="000000"/>
                <w:sz w:val="14"/>
                <w:szCs w:val="14"/>
              </w:rPr>
              <w:t>525957 HALE_WNDCL</w:t>
            </w:r>
            <w:proofErr w:type="gramStart"/>
            <w:r>
              <w:rPr>
                <w:color w:val="000000"/>
                <w:sz w:val="14"/>
                <w:szCs w:val="14"/>
              </w:rPr>
              <w:t>16  230</w:t>
            </w:r>
            <w:proofErr w:type="gramEnd"/>
            <w:r>
              <w:rPr>
                <w:color w:val="000000"/>
                <w:sz w:val="14"/>
                <w:szCs w:val="14"/>
              </w:rPr>
              <w:t xml:space="preserve">  525830 TUCO_INT   </w:t>
            </w:r>
            <w:proofErr w:type="gramStart"/>
            <w:r>
              <w:rPr>
                <w:color w:val="000000"/>
                <w:sz w:val="14"/>
                <w:szCs w:val="14"/>
              </w:rPr>
              <w:t>6  230</w:t>
            </w:r>
            <w:proofErr w:type="gramEnd"/>
            <w:r>
              <w:rPr>
                <w:color w:val="000000"/>
                <w:sz w:val="14"/>
                <w:szCs w:val="14"/>
              </w:rPr>
              <w:t xml:space="preserve">  1</w:t>
            </w:r>
          </w:p>
        </w:tc>
        <w:tc>
          <w:tcPr>
            <w:tcW w:w="1870" w:type="dxa"/>
            <w:tcBorders>
              <w:top w:val="nil"/>
              <w:left w:val="nil"/>
              <w:bottom w:val="single" w:sz="8" w:space="0" w:color="auto"/>
              <w:right w:val="single" w:sz="8" w:space="0" w:color="auto"/>
            </w:tcBorders>
            <w:vAlign w:val="center"/>
          </w:tcPr>
          <w:p w14:paraId="10A4B3F7" w14:textId="13C66FCC" w:rsidR="00E7058F" w:rsidRPr="00DA7F9F" w:rsidRDefault="00E7058F" w:rsidP="00E7058F">
            <w:pPr>
              <w:spacing w:after="0" w:line="240" w:lineRule="auto"/>
              <w:jc w:val="center"/>
              <w:rPr>
                <w:rFonts w:ascii="Times New Roman" w:eastAsia="Times New Roman" w:hAnsi="Times New Roman" w:cs="Times New Roman"/>
                <w:color w:val="000000"/>
                <w:sz w:val="14"/>
                <w:szCs w:val="14"/>
              </w:rPr>
            </w:pPr>
            <w:r>
              <w:rPr>
                <w:color w:val="000000"/>
                <w:sz w:val="14"/>
                <w:szCs w:val="14"/>
              </w:rPr>
              <w:t>Base Case</w:t>
            </w:r>
          </w:p>
        </w:tc>
        <w:tc>
          <w:tcPr>
            <w:tcW w:w="714" w:type="dxa"/>
            <w:tcBorders>
              <w:top w:val="nil"/>
              <w:left w:val="nil"/>
              <w:bottom w:val="single" w:sz="8" w:space="0" w:color="auto"/>
              <w:right w:val="single" w:sz="8" w:space="0" w:color="auto"/>
            </w:tcBorders>
            <w:noWrap/>
            <w:vAlign w:val="center"/>
          </w:tcPr>
          <w:p w14:paraId="1998D391" w14:textId="3EBBA2A0" w:rsidR="00E7058F" w:rsidRPr="00DA7F9F" w:rsidRDefault="00E7058F" w:rsidP="00E7058F">
            <w:pPr>
              <w:spacing w:after="0" w:line="240" w:lineRule="auto"/>
              <w:jc w:val="center"/>
              <w:rPr>
                <w:rFonts w:ascii="Times New Roman" w:eastAsia="Times New Roman" w:hAnsi="Times New Roman" w:cs="Times New Roman"/>
                <w:color w:val="000000"/>
                <w:sz w:val="14"/>
                <w:szCs w:val="14"/>
              </w:rPr>
            </w:pPr>
            <w:r>
              <w:rPr>
                <w:color w:val="000000"/>
                <w:sz w:val="14"/>
                <w:szCs w:val="14"/>
              </w:rPr>
              <w:t>7.2</w:t>
            </w:r>
          </w:p>
        </w:tc>
        <w:tc>
          <w:tcPr>
            <w:tcW w:w="812" w:type="dxa"/>
            <w:tcBorders>
              <w:top w:val="nil"/>
              <w:left w:val="nil"/>
              <w:bottom w:val="single" w:sz="8" w:space="0" w:color="auto"/>
              <w:right w:val="single" w:sz="8" w:space="0" w:color="auto"/>
            </w:tcBorders>
            <w:noWrap/>
            <w:vAlign w:val="center"/>
          </w:tcPr>
          <w:p w14:paraId="16F91B13" w14:textId="3F5AB2D6" w:rsidR="00E7058F" w:rsidRPr="00DA7F9F" w:rsidRDefault="00E7058F" w:rsidP="00E7058F">
            <w:pPr>
              <w:spacing w:after="0" w:line="240" w:lineRule="auto"/>
              <w:jc w:val="center"/>
              <w:rPr>
                <w:rFonts w:ascii="Times New Roman" w:eastAsia="Times New Roman" w:hAnsi="Times New Roman" w:cs="Times New Roman"/>
                <w:color w:val="000000"/>
                <w:sz w:val="14"/>
                <w:szCs w:val="14"/>
              </w:rPr>
            </w:pPr>
            <w:r>
              <w:rPr>
                <w:color w:val="000000"/>
                <w:sz w:val="14"/>
                <w:szCs w:val="14"/>
              </w:rPr>
              <w:t>7.4</w:t>
            </w:r>
          </w:p>
        </w:tc>
        <w:tc>
          <w:tcPr>
            <w:tcW w:w="794" w:type="dxa"/>
            <w:tcBorders>
              <w:top w:val="nil"/>
              <w:left w:val="nil"/>
              <w:bottom w:val="single" w:sz="8" w:space="0" w:color="auto"/>
              <w:right w:val="single" w:sz="8" w:space="0" w:color="auto"/>
            </w:tcBorders>
            <w:noWrap/>
            <w:vAlign w:val="center"/>
          </w:tcPr>
          <w:p w14:paraId="6D90609F" w14:textId="158B8600" w:rsidR="00E7058F" w:rsidRPr="00DA7F9F" w:rsidRDefault="00E7058F" w:rsidP="00E7058F">
            <w:pPr>
              <w:spacing w:after="0" w:line="240" w:lineRule="auto"/>
              <w:jc w:val="center"/>
              <w:rPr>
                <w:rFonts w:ascii="Times New Roman" w:eastAsia="Times New Roman" w:hAnsi="Times New Roman" w:cs="Times New Roman"/>
                <w:color w:val="000000"/>
                <w:sz w:val="14"/>
                <w:szCs w:val="14"/>
              </w:rPr>
            </w:pPr>
            <w:r>
              <w:rPr>
                <w:color w:val="000000"/>
                <w:sz w:val="14"/>
                <w:szCs w:val="14"/>
              </w:rPr>
              <w:t>0.2</w:t>
            </w:r>
          </w:p>
        </w:tc>
      </w:tr>
      <w:tr w:rsidR="00E7058F" w:rsidRPr="00DA7F9F" w14:paraId="35A49F1C" w14:textId="77777777" w:rsidTr="00E63D64">
        <w:trPr>
          <w:trHeight w:val="396"/>
          <w:jc w:val="center"/>
        </w:trPr>
        <w:tc>
          <w:tcPr>
            <w:tcW w:w="1260" w:type="dxa"/>
            <w:tcBorders>
              <w:top w:val="nil"/>
              <w:left w:val="single" w:sz="8" w:space="0" w:color="auto"/>
              <w:bottom w:val="single" w:sz="8" w:space="0" w:color="auto"/>
              <w:right w:val="single" w:sz="8" w:space="0" w:color="auto"/>
            </w:tcBorders>
            <w:noWrap/>
            <w:vAlign w:val="center"/>
          </w:tcPr>
          <w:p w14:paraId="2942DD62" w14:textId="24A061B4" w:rsidR="00E7058F" w:rsidRPr="00DA7F9F" w:rsidRDefault="00E7058F" w:rsidP="00E7058F">
            <w:pPr>
              <w:spacing w:after="0" w:line="240" w:lineRule="auto"/>
              <w:jc w:val="center"/>
              <w:rPr>
                <w:rFonts w:ascii="Times New Roman" w:eastAsia="Times New Roman" w:hAnsi="Times New Roman" w:cs="Times New Roman"/>
                <w:color w:val="000000"/>
                <w:sz w:val="14"/>
                <w:szCs w:val="14"/>
              </w:rPr>
            </w:pPr>
            <w:r>
              <w:rPr>
                <w:color w:val="000000"/>
                <w:sz w:val="14"/>
                <w:szCs w:val="14"/>
              </w:rPr>
              <w:t>GEN-2020-065</w:t>
            </w:r>
          </w:p>
        </w:tc>
        <w:tc>
          <w:tcPr>
            <w:tcW w:w="731" w:type="dxa"/>
            <w:tcBorders>
              <w:top w:val="nil"/>
              <w:left w:val="nil"/>
              <w:bottom w:val="single" w:sz="8" w:space="0" w:color="auto"/>
              <w:right w:val="single" w:sz="8" w:space="0" w:color="auto"/>
            </w:tcBorders>
            <w:noWrap/>
            <w:vAlign w:val="center"/>
          </w:tcPr>
          <w:p w14:paraId="0533BAB1" w14:textId="37D0F69B" w:rsidR="00E7058F" w:rsidRPr="00E63D64" w:rsidRDefault="00E7058F" w:rsidP="00E7058F">
            <w:pPr>
              <w:spacing w:after="0" w:line="240" w:lineRule="auto"/>
              <w:jc w:val="center"/>
              <w:rPr>
                <w:color w:val="000000"/>
                <w:sz w:val="14"/>
                <w:szCs w:val="14"/>
              </w:rPr>
            </w:pPr>
            <w:r>
              <w:rPr>
                <w:color w:val="000000"/>
                <w:sz w:val="14"/>
                <w:szCs w:val="14"/>
              </w:rPr>
              <w:t>170597</w:t>
            </w:r>
          </w:p>
        </w:tc>
        <w:tc>
          <w:tcPr>
            <w:tcW w:w="1699" w:type="dxa"/>
            <w:tcBorders>
              <w:top w:val="nil"/>
              <w:left w:val="nil"/>
              <w:bottom w:val="single" w:sz="8" w:space="0" w:color="auto"/>
              <w:right w:val="single" w:sz="8" w:space="0" w:color="auto"/>
            </w:tcBorders>
            <w:vAlign w:val="center"/>
          </w:tcPr>
          <w:p w14:paraId="2C8DD3B8" w14:textId="66916555" w:rsidR="00E7058F" w:rsidRPr="00DA7F9F" w:rsidRDefault="00E7058F" w:rsidP="00E7058F">
            <w:pPr>
              <w:spacing w:after="0" w:line="240" w:lineRule="auto"/>
              <w:jc w:val="center"/>
              <w:rPr>
                <w:rFonts w:ascii="Times New Roman" w:eastAsia="Times New Roman" w:hAnsi="Times New Roman" w:cs="Times New Roman"/>
                <w:color w:val="000000"/>
                <w:sz w:val="14"/>
                <w:szCs w:val="14"/>
              </w:rPr>
            </w:pPr>
            <w:r>
              <w:rPr>
                <w:color w:val="000000"/>
                <w:sz w:val="14"/>
                <w:szCs w:val="14"/>
              </w:rPr>
              <w:t>Build New Andrews to Road Runner 345 kV Line</w:t>
            </w:r>
          </w:p>
        </w:tc>
        <w:tc>
          <w:tcPr>
            <w:tcW w:w="1350" w:type="dxa"/>
            <w:tcBorders>
              <w:top w:val="nil"/>
              <w:left w:val="nil"/>
              <w:bottom w:val="single" w:sz="8" w:space="0" w:color="auto"/>
              <w:right w:val="single" w:sz="8" w:space="0" w:color="auto"/>
            </w:tcBorders>
            <w:noWrap/>
            <w:vAlign w:val="center"/>
          </w:tcPr>
          <w:p w14:paraId="58001541" w14:textId="72E96397" w:rsidR="00E7058F" w:rsidRPr="00DA7F9F" w:rsidRDefault="00E7058F" w:rsidP="00E7058F">
            <w:pPr>
              <w:spacing w:after="0" w:line="240" w:lineRule="auto"/>
              <w:jc w:val="center"/>
              <w:rPr>
                <w:rFonts w:ascii="Times New Roman" w:eastAsia="Times New Roman" w:hAnsi="Times New Roman" w:cs="Times New Roman"/>
                <w:color w:val="000000"/>
                <w:sz w:val="14"/>
                <w:szCs w:val="14"/>
              </w:rPr>
            </w:pPr>
            <w:proofErr w:type="spellStart"/>
            <w:r>
              <w:rPr>
                <w:color w:val="000000"/>
                <w:sz w:val="14"/>
                <w:szCs w:val="14"/>
              </w:rPr>
              <w:t>SPS.HaleWind</w:t>
            </w:r>
            <w:proofErr w:type="spellEnd"/>
          </w:p>
        </w:tc>
        <w:tc>
          <w:tcPr>
            <w:tcW w:w="1080" w:type="dxa"/>
            <w:tcBorders>
              <w:top w:val="nil"/>
              <w:left w:val="nil"/>
              <w:bottom w:val="single" w:sz="8" w:space="0" w:color="auto"/>
              <w:right w:val="single" w:sz="8" w:space="0" w:color="auto"/>
            </w:tcBorders>
            <w:noWrap/>
            <w:vAlign w:val="center"/>
          </w:tcPr>
          <w:p w14:paraId="163C4F88" w14:textId="7E9E7F67" w:rsidR="00E7058F" w:rsidRPr="001C1C42" w:rsidRDefault="00E7058F" w:rsidP="00E7058F">
            <w:pPr>
              <w:spacing w:after="0" w:line="240" w:lineRule="auto"/>
              <w:jc w:val="center"/>
              <w:rPr>
                <w:rFonts w:ascii="Times New Roman" w:eastAsia="Times New Roman" w:hAnsi="Times New Roman" w:cs="Times New Roman"/>
                <w:color w:val="000000"/>
                <w:sz w:val="14"/>
                <w:szCs w:val="14"/>
                <w:highlight w:val="yellow"/>
              </w:rPr>
            </w:pPr>
            <w:r>
              <w:rPr>
                <w:color w:val="000000"/>
                <w:sz w:val="14"/>
                <w:szCs w:val="14"/>
              </w:rPr>
              <w:t>SPS</w:t>
            </w:r>
          </w:p>
        </w:tc>
        <w:tc>
          <w:tcPr>
            <w:tcW w:w="720" w:type="dxa"/>
            <w:tcBorders>
              <w:top w:val="nil"/>
              <w:left w:val="nil"/>
              <w:bottom w:val="single" w:sz="8" w:space="0" w:color="auto"/>
              <w:right w:val="single" w:sz="8" w:space="0" w:color="auto"/>
            </w:tcBorders>
            <w:noWrap/>
            <w:vAlign w:val="center"/>
          </w:tcPr>
          <w:p w14:paraId="22C3E3FB" w14:textId="218A93D2" w:rsidR="00E7058F" w:rsidRPr="00DA7F9F" w:rsidRDefault="00E7058F" w:rsidP="00E7058F">
            <w:pPr>
              <w:spacing w:after="0" w:line="240" w:lineRule="auto"/>
              <w:jc w:val="center"/>
              <w:rPr>
                <w:rFonts w:ascii="Times New Roman" w:eastAsia="Times New Roman" w:hAnsi="Times New Roman" w:cs="Times New Roman"/>
                <w:color w:val="000000"/>
                <w:sz w:val="14"/>
                <w:szCs w:val="14"/>
              </w:rPr>
            </w:pPr>
            <w:r>
              <w:rPr>
                <w:color w:val="000000"/>
                <w:sz w:val="14"/>
                <w:szCs w:val="14"/>
              </w:rPr>
              <w:t>2</w:t>
            </w:r>
          </w:p>
        </w:tc>
        <w:tc>
          <w:tcPr>
            <w:tcW w:w="900" w:type="dxa"/>
            <w:tcBorders>
              <w:top w:val="nil"/>
              <w:left w:val="nil"/>
              <w:bottom w:val="single" w:sz="8" w:space="0" w:color="auto"/>
              <w:right w:val="single" w:sz="8" w:space="0" w:color="auto"/>
            </w:tcBorders>
            <w:noWrap/>
            <w:vAlign w:val="center"/>
          </w:tcPr>
          <w:p w14:paraId="500DEA47" w14:textId="5C55AD70" w:rsidR="00E7058F" w:rsidRPr="00DA7F9F" w:rsidRDefault="00E7058F" w:rsidP="00E7058F">
            <w:pPr>
              <w:spacing w:after="0" w:line="240" w:lineRule="auto"/>
              <w:jc w:val="center"/>
              <w:rPr>
                <w:rFonts w:ascii="Times New Roman" w:eastAsia="Times New Roman" w:hAnsi="Times New Roman" w:cs="Times New Roman"/>
                <w:color w:val="000000"/>
                <w:sz w:val="14"/>
                <w:szCs w:val="14"/>
              </w:rPr>
            </w:pPr>
            <w:r>
              <w:rPr>
                <w:color w:val="000000"/>
                <w:sz w:val="14"/>
                <w:szCs w:val="14"/>
              </w:rPr>
              <w:t>29LP0</w:t>
            </w:r>
          </w:p>
        </w:tc>
        <w:tc>
          <w:tcPr>
            <w:tcW w:w="2160" w:type="dxa"/>
            <w:tcBorders>
              <w:top w:val="nil"/>
              <w:left w:val="nil"/>
              <w:bottom w:val="single" w:sz="8" w:space="0" w:color="auto"/>
              <w:right w:val="single" w:sz="8" w:space="0" w:color="auto"/>
            </w:tcBorders>
            <w:vAlign w:val="center"/>
          </w:tcPr>
          <w:p w14:paraId="40E17451" w14:textId="5DEB8CD5" w:rsidR="00E7058F" w:rsidRPr="00DA7F9F" w:rsidRDefault="00E7058F" w:rsidP="00E7058F">
            <w:pPr>
              <w:spacing w:after="0" w:line="240" w:lineRule="auto"/>
              <w:jc w:val="center"/>
              <w:rPr>
                <w:rFonts w:ascii="Times New Roman" w:eastAsia="Times New Roman" w:hAnsi="Times New Roman" w:cs="Times New Roman"/>
                <w:color w:val="000000"/>
                <w:sz w:val="14"/>
                <w:szCs w:val="14"/>
              </w:rPr>
            </w:pPr>
            <w:r>
              <w:rPr>
                <w:color w:val="000000"/>
                <w:sz w:val="14"/>
                <w:szCs w:val="14"/>
              </w:rPr>
              <w:t>525957 HALE_WNDCL</w:t>
            </w:r>
            <w:proofErr w:type="gramStart"/>
            <w:r>
              <w:rPr>
                <w:color w:val="000000"/>
                <w:sz w:val="14"/>
                <w:szCs w:val="14"/>
              </w:rPr>
              <w:t>16  230</w:t>
            </w:r>
            <w:proofErr w:type="gramEnd"/>
            <w:r>
              <w:rPr>
                <w:color w:val="000000"/>
                <w:sz w:val="14"/>
                <w:szCs w:val="14"/>
              </w:rPr>
              <w:t xml:space="preserve">  525830 TUCO_INT   </w:t>
            </w:r>
            <w:proofErr w:type="gramStart"/>
            <w:r>
              <w:rPr>
                <w:color w:val="000000"/>
                <w:sz w:val="14"/>
                <w:szCs w:val="14"/>
              </w:rPr>
              <w:t>6  230</w:t>
            </w:r>
            <w:proofErr w:type="gramEnd"/>
            <w:r>
              <w:rPr>
                <w:color w:val="000000"/>
                <w:sz w:val="14"/>
                <w:szCs w:val="14"/>
              </w:rPr>
              <w:t xml:space="preserve">  1</w:t>
            </w:r>
          </w:p>
        </w:tc>
        <w:tc>
          <w:tcPr>
            <w:tcW w:w="1870" w:type="dxa"/>
            <w:tcBorders>
              <w:top w:val="nil"/>
              <w:left w:val="nil"/>
              <w:bottom w:val="single" w:sz="8" w:space="0" w:color="auto"/>
              <w:right w:val="single" w:sz="8" w:space="0" w:color="auto"/>
            </w:tcBorders>
            <w:vAlign w:val="center"/>
          </w:tcPr>
          <w:p w14:paraId="24382F0E" w14:textId="3086BDD8" w:rsidR="00E7058F" w:rsidRPr="00DA7F9F" w:rsidRDefault="00E7058F" w:rsidP="00E7058F">
            <w:pPr>
              <w:spacing w:after="0" w:line="240" w:lineRule="auto"/>
              <w:jc w:val="center"/>
              <w:rPr>
                <w:rFonts w:ascii="Times New Roman" w:eastAsia="Times New Roman" w:hAnsi="Times New Roman" w:cs="Times New Roman"/>
                <w:color w:val="000000"/>
                <w:sz w:val="14"/>
                <w:szCs w:val="14"/>
              </w:rPr>
            </w:pPr>
            <w:r>
              <w:rPr>
                <w:color w:val="000000"/>
                <w:sz w:val="14"/>
                <w:szCs w:val="14"/>
              </w:rPr>
              <w:t>Base Case</w:t>
            </w:r>
          </w:p>
        </w:tc>
        <w:tc>
          <w:tcPr>
            <w:tcW w:w="714" w:type="dxa"/>
            <w:tcBorders>
              <w:top w:val="nil"/>
              <w:left w:val="nil"/>
              <w:bottom w:val="single" w:sz="8" w:space="0" w:color="auto"/>
              <w:right w:val="single" w:sz="8" w:space="0" w:color="auto"/>
            </w:tcBorders>
            <w:noWrap/>
            <w:vAlign w:val="center"/>
          </w:tcPr>
          <w:p w14:paraId="1A71E795" w14:textId="3C2DC19D" w:rsidR="00E7058F" w:rsidRPr="00DA7F9F" w:rsidRDefault="00E7058F" w:rsidP="00E7058F">
            <w:pPr>
              <w:spacing w:after="0" w:line="240" w:lineRule="auto"/>
              <w:jc w:val="center"/>
              <w:rPr>
                <w:rFonts w:ascii="Times New Roman" w:eastAsia="Times New Roman" w:hAnsi="Times New Roman" w:cs="Times New Roman"/>
                <w:color w:val="000000"/>
                <w:sz w:val="14"/>
                <w:szCs w:val="14"/>
              </w:rPr>
            </w:pPr>
            <w:r>
              <w:rPr>
                <w:color w:val="000000"/>
                <w:sz w:val="14"/>
                <w:szCs w:val="14"/>
              </w:rPr>
              <w:t>16.8</w:t>
            </w:r>
          </w:p>
        </w:tc>
        <w:tc>
          <w:tcPr>
            <w:tcW w:w="812" w:type="dxa"/>
            <w:tcBorders>
              <w:top w:val="nil"/>
              <w:left w:val="nil"/>
              <w:bottom w:val="single" w:sz="8" w:space="0" w:color="auto"/>
              <w:right w:val="single" w:sz="8" w:space="0" w:color="auto"/>
            </w:tcBorders>
            <w:noWrap/>
            <w:vAlign w:val="center"/>
          </w:tcPr>
          <w:p w14:paraId="1ECDFB26" w14:textId="42697C13" w:rsidR="00E7058F" w:rsidRPr="00DA7F9F" w:rsidRDefault="00E7058F" w:rsidP="00E7058F">
            <w:pPr>
              <w:spacing w:after="0" w:line="240" w:lineRule="auto"/>
              <w:jc w:val="center"/>
              <w:rPr>
                <w:rFonts w:ascii="Times New Roman" w:eastAsia="Times New Roman" w:hAnsi="Times New Roman" w:cs="Times New Roman"/>
                <w:color w:val="000000"/>
                <w:sz w:val="14"/>
                <w:szCs w:val="14"/>
              </w:rPr>
            </w:pPr>
            <w:r>
              <w:rPr>
                <w:color w:val="000000"/>
                <w:sz w:val="14"/>
                <w:szCs w:val="14"/>
              </w:rPr>
              <w:t>16.8</w:t>
            </w:r>
          </w:p>
        </w:tc>
        <w:tc>
          <w:tcPr>
            <w:tcW w:w="794" w:type="dxa"/>
            <w:tcBorders>
              <w:top w:val="nil"/>
              <w:left w:val="nil"/>
              <w:bottom w:val="single" w:sz="8" w:space="0" w:color="auto"/>
              <w:right w:val="single" w:sz="8" w:space="0" w:color="auto"/>
            </w:tcBorders>
            <w:noWrap/>
            <w:vAlign w:val="center"/>
          </w:tcPr>
          <w:p w14:paraId="5F28A73C" w14:textId="63C9CF26" w:rsidR="00E7058F" w:rsidRPr="00DA7F9F" w:rsidRDefault="00E7058F" w:rsidP="00E7058F">
            <w:pPr>
              <w:spacing w:after="0" w:line="240" w:lineRule="auto"/>
              <w:jc w:val="center"/>
              <w:rPr>
                <w:rFonts w:ascii="Times New Roman" w:eastAsia="Times New Roman" w:hAnsi="Times New Roman" w:cs="Times New Roman"/>
                <w:color w:val="000000"/>
                <w:sz w:val="14"/>
                <w:szCs w:val="14"/>
              </w:rPr>
            </w:pPr>
            <w:r>
              <w:rPr>
                <w:color w:val="000000"/>
                <w:sz w:val="14"/>
                <w:szCs w:val="14"/>
              </w:rPr>
              <w:t>0</w:t>
            </w:r>
          </w:p>
        </w:tc>
      </w:tr>
      <w:tr w:rsidR="00E7058F" w:rsidRPr="00DA7F9F" w14:paraId="69D7CCBB" w14:textId="77777777" w:rsidTr="00E63D64">
        <w:trPr>
          <w:trHeight w:val="396"/>
          <w:jc w:val="center"/>
        </w:trPr>
        <w:tc>
          <w:tcPr>
            <w:tcW w:w="1260" w:type="dxa"/>
            <w:tcBorders>
              <w:top w:val="nil"/>
              <w:left w:val="single" w:sz="8" w:space="0" w:color="auto"/>
              <w:bottom w:val="single" w:sz="8" w:space="0" w:color="auto"/>
              <w:right w:val="single" w:sz="8" w:space="0" w:color="auto"/>
            </w:tcBorders>
            <w:noWrap/>
            <w:vAlign w:val="center"/>
          </w:tcPr>
          <w:p w14:paraId="0778C7BF" w14:textId="501CD45F" w:rsidR="00E7058F" w:rsidRPr="00DA7F9F" w:rsidRDefault="00E7058F" w:rsidP="00E7058F">
            <w:pPr>
              <w:spacing w:after="0" w:line="240" w:lineRule="auto"/>
              <w:jc w:val="center"/>
              <w:rPr>
                <w:rFonts w:ascii="Times New Roman" w:eastAsia="Times New Roman" w:hAnsi="Times New Roman" w:cs="Times New Roman"/>
                <w:color w:val="000000"/>
                <w:sz w:val="14"/>
                <w:szCs w:val="14"/>
              </w:rPr>
            </w:pPr>
            <w:r>
              <w:rPr>
                <w:color w:val="000000"/>
                <w:sz w:val="14"/>
                <w:szCs w:val="14"/>
              </w:rPr>
              <w:t>GEN-2020-065</w:t>
            </w:r>
          </w:p>
        </w:tc>
        <w:tc>
          <w:tcPr>
            <w:tcW w:w="731" w:type="dxa"/>
            <w:tcBorders>
              <w:top w:val="nil"/>
              <w:left w:val="nil"/>
              <w:bottom w:val="single" w:sz="8" w:space="0" w:color="auto"/>
              <w:right w:val="single" w:sz="8" w:space="0" w:color="auto"/>
            </w:tcBorders>
            <w:noWrap/>
            <w:vAlign w:val="center"/>
          </w:tcPr>
          <w:p w14:paraId="3F93A44F" w14:textId="7D0C2C1B" w:rsidR="00E7058F" w:rsidRPr="00E63D64" w:rsidRDefault="00E7058F" w:rsidP="00E7058F">
            <w:pPr>
              <w:spacing w:after="0" w:line="240" w:lineRule="auto"/>
              <w:jc w:val="center"/>
              <w:rPr>
                <w:color w:val="000000"/>
                <w:sz w:val="14"/>
                <w:szCs w:val="14"/>
              </w:rPr>
            </w:pPr>
            <w:r>
              <w:rPr>
                <w:color w:val="000000"/>
                <w:sz w:val="14"/>
                <w:szCs w:val="14"/>
              </w:rPr>
              <w:t>170597</w:t>
            </w:r>
          </w:p>
        </w:tc>
        <w:tc>
          <w:tcPr>
            <w:tcW w:w="1699" w:type="dxa"/>
            <w:tcBorders>
              <w:top w:val="nil"/>
              <w:left w:val="nil"/>
              <w:bottom w:val="single" w:sz="8" w:space="0" w:color="auto"/>
              <w:right w:val="single" w:sz="8" w:space="0" w:color="auto"/>
            </w:tcBorders>
            <w:vAlign w:val="center"/>
          </w:tcPr>
          <w:p w14:paraId="1E132DD6" w14:textId="570501B7" w:rsidR="00E7058F" w:rsidRPr="00DA7F9F" w:rsidRDefault="00E7058F" w:rsidP="00E7058F">
            <w:pPr>
              <w:spacing w:after="0" w:line="240" w:lineRule="auto"/>
              <w:jc w:val="center"/>
              <w:rPr>
                <w:rFonts w:ascii="Times New Roman" w:eastAsia="Times New Roman" w:hAnsi="Times New Roman" w:cs="Times New Roman"/>
                <w:color w:val="000000"/>
                <w:sz w:val="14"/>
                <w:szCs w:val="14"/>
              </w:rPr>
            </w:pPr>
            <w:r>
              <w:rPr>
                <w:color w:val="000000"/>
                <w:sz w:val="14"/>
                <w:szCs w:val="14"/>
              </w:rPr>
              <w:t>Build New Andrews to Road Runner 345 kV Line</w:t>
            </w:r>
          </w:p>
        </w:tc>
        <w:tc>
          <w:tcPr>
            <w:tcW w:w="1350" w:type="dxa"/>
            <w:tcBorders>
              <w:top w:val="nil"/>
              <w:left w:val="nil"/>
              <w:bottom w:val="single" w:sz="8" w:space="0" w:color="auto"/>
              <w:right w:val="single" w:sz="8" w:space="0" w:color="auto"/>
            </w:tcBorders>
            <w:noWrap/>
            <w:vAlign w:val="center"/>
          </w:tcPr>
          <w:p w14:paraId="60D23AFD" w14:textId="761FB7B2" w:rsidR="00E7058F" w:rsidRPr="00DA7F9F" w:rsidRDefault="00E7058F" w:rsidP="00E7058F">
            <w:pPr>
              <w:spacing w:after="0" w:line="240" w:lineRule="auto"/>
              <w:jc w:val="center"/>
              <w:rPr>
                <w:rFonts w:ascii="Times New Roman" w:eastAsia="Times New Roman" w:hAnsi="Times New Roman" w:cs="Times New Roman"/>
                <w:color w:val="000000"/>
                <w:sz w:val="14"/>
                <w:szCs w:val="14"/>
              </w:rPr>
            </w:pPr>
            <w:proofErr w:type="spellStart"/>
            <w:r>
              <w:rPr>
                <w:color w:val="000000"/>
                <w:sz w:val="14"/>
                <w:szCs w:val="14"/>
              </w:rPr>
              <w:t>SPS.HaleWind</w:t>
            </w:r>
            <w:proofErr w:type="spellEnd"/>
          </w:p>
        </w:tc>
        <w:tc>
          <w:tcPr>
            <w:tcW w:w="1080" w:type="dxa"/>
            <w:tcBorders>
              <w:top w:val="nil"/>
              <w:left w:val="nil"/>
              <w:bottom w:val="single" w:sz="8" w:space="0" w:color="auto"/>
              <w:right w:val="single" w:sz="8" w:space="0" w:color="auto"/>
            </w:tcBorders>
            <w:noWrap/>
            <w:vAlign w:val="center"/>
          </w:tcPr>
          <w:p w14:paraId="7C2DEA5A" w14:textId="39D72F49" w:rsidR="00E7058F" w:rsidRPr="001C1C42" w:rsidRDefault="00E7058F" w:rsidP="00E7058F">
            <w:pPr>
              <w:spacing w:after="0" w:line="240" w:lineRule="auto"/>
              <w:jc w:val="center"/>
              <w:rPr>
                <w:rFonts w:ascii="Times New Roman" w:eastAsia="Times New Roman" w:hAnsi="Times New Roman" w:cs="Times New Roman"/>
                <w:color w:val="000000"/>
                <w:sz w:val="14"/>
                <w:szCs w:val="14"/>
                <w:highlight w:val="yellow"/>
              </w:rPr>
            </w:pPr>
            <w:r>
              <w:rPr>
                <w:color w:val="000000"/>
                <w:sz w:val="14"/>
                <w:szCs w:val="14"/>
              </w:rPr>
              <w:t>SPS</w:t>
            </w:r>
          </w:p>
        </w:tc>
        <w:tc>
          <w:tcPr>
            <w:tcW w:w="720" w:type="dxa"/>
            <w:tcBorders>
              <w:top w:val="nil"/>
              <w:left w:val="nil"/>
              <w:bottom w:val="single" w:sz="8" w:space="0" w:color="auto"/>
              <w:right w:val="single" w:sz="8" w:space="0" w:color="auto"/>
            </w:tcBorders>
            <w:noWrap/>
            <w:vAlign w:val="center"/>
          </w:tcPr>
          <w:p w14:paraId="088474DC" w14:textId="0F3DD4AC" w:rsidR="00E7058F" w:rsidRPr="00DA7F9F" w:rsidRDefault="00E7058F" w:rsidP="00E7058F">
            <w:pPr>
              <w:spacing w:after="0" w:line="240" w:lineRule="auto"/>
              <w:jc w:val="center"/>
              <w:rPr>
                <w:rFonts w:ascii="Times New Roman" w:eastAsia="Times New Roman" w:hAnsi="Times New Roman" w:cs="Times New Roman"/>
                <w:color w:val="000000"/>
                <w:sz w:val="14"/>
                <w:szCs w:val="14"/>
              </w:rPr>
            </w:pPr>
            <w:r>
              <w:rPr>
                <w:color w:val="000000"/>
                <w:sz w:val="14"/>
                <w:szCs w:val="14"/>
              </w:rPr>
              <w:t>3</w:t>
            </w:r>
          </w:p>
        </w:tc>
        <w:tc>
          <w:tcPr>
            <w:tcW w:w="900" w:type="dxa"/>
            <w:tcBorders>
              <w:top w:val="nil"/>
              <w:left w:val="nil"/>
              <w:bottom w:val="single" w:sz="8" w:space="0" w:color="auto"/>
              <w:right w:val="single" w:sz="8" w:space="0" w:color="auto"/>
            </w:tcBorders>
            <w:noWrap/>
            <w:vAlign w:val="center"/>
          </w:tcPr>
          <w:p w14:paraId="5C83E0A1" w14:textId="52147318" w:rsidR="00E7058F" w:rsidRPr="00DA7F9F" w:rsidRDefault="00E7058F" w:rsidP="00E7058F">
            <w:pPr>
              <w:spacing w:after="0" w:line="240" w:lineRule="auto"/>
              <w:jc w:val="center"/>
              <w:rPr>
                <w:rFonts w:ascii="Times New Roman" w:eastAsia="Times New Roman" w:hAnsi="Times New Roman" w:cs="Times New Roman"/>
                <w:color w:val="000000"/>
                <w:sz w:val="14"/>
                <w:szCs w:val="14"/>
              </w:rPr>
            </w:pPr>
            <w:r>
              <w:rPr>
                <w:color w:val="000000"/>
                <w:sz w:val="14"/>
                <w:szCs w:val="14"/>
              </w:rPr>
              <w:t>29WP0</w:t>
            </w:r>
          </w:p>
        </w:tc>
        <w:tc>
          <w:tcPr>
            <w:tcW w:w="2160" w:type="dxa"/>
            <w:tcBorders>
              <w:top w:val="nil"/>
              <w:left w:val="nil"/>
              <w:bottom w:val="single" w:sz="8" w:space="0" w:color="auto"/>
              <w:right w:val="single" w:sz="8" w:space="0" w:color="auto"/>
            </w:tcBorders>
            <w:vAlign w:val="center"/>
          </w:tcPr>
          <w:p w14:paraId="4A4D6FFB" w14:textId="75904ACA" w:rsidR="00E7058F" w:rsidRPr="00DA7F9F" w:rsidRDefault="00E7058F" w:rsidP="00E7058F">
            <w:pPr>
              <w:spacing w:after="0" w:line="240" w:lineRule="auto"/>
              <w:jc w:val="center"/>
              <w:rPr>
                <w:rFonts w:ascii="Times New Roman" w:eastAsia="Times New Roman" w:hAnsi="Times New Roman" w:cs="Times New Roman"/>
                <w:color w:val="000000"/>
                <w:sz w:val="14"/>
                <w:szCs w:val="14"/>
              </w:rPr>
            </w:pPr>
            <w:r>
              <w:rPr>
                <w:color w:val="000000"/>
                <w:sz w:val="14"/>
                <w:szCs w:val="14"/>
              </w:rPr>
              <w:t xml:space="preserve">527965 KIOWA      </w:t>
            </w:r>
            <w:proofErr w:type="gramStart"/>
            <w:r>
              <w:rPr>
                <w:color w:val="000000"/>
                <w:sz w:val="14"/>
                <w:szCs w:val="14"/>
              </w:rPr>
              <w:t>7  345</w:t>
            </w:r>
            <w:proofErr w:type="gramEnd"/>
            <w:r>
              <w:rPr>
                <w:color w:val="000000"/>
                <w:sz w:val="14"/>
                <w:szCs w:val="14"/>
              </w:rPr>
              <w:t xml:space="preserve">  996976 </w:t>
            </w:r>
            <w:proofErr w:type="gramStart"/>
            <w:r>
              <w:rPr>
                <w:color w:val="000000"/>
                <w:sz w:val="14"/>
                <w:szCs w:val="14"/>
              </w:rPr>
              <w:t>SPX  WT03218  115</w:t>
            </w:r>
            <w:proofErr w:type="gramEnd"/>
            <w:r>
              <w:rPr>
                <w:color w:val="000000"/>
                <w:sz w:val="14"/>
                <w:szCs w:val="14"/>
              </w:rPr>
              <w:t xml:space="preserve">  1</w:t>
            </w:r>
          </w:p>
        </w:tc>
        <w:tc>
          <w:tcPr>
            <w:tcW w:w="1870" w:type="dxa"/>
            <w:tcBorders>
              <w:top w:val="nil"/>
              <w:left w:val="nil"/>
              <w:bottom w:val="single" w:sz="8" w:space="0" w:color="auto"/>
              <w:right w:val="single" w:sz="8" w:space="0" w:color="auto"/>
            </w:tcBorders>
            <w:vAlign w:val="center"/>
          </w:tcPr>
          <w:p w14:paraId="17CDD4D1" w14:textId="3B9216E0" w:rsidR="00E7058F" w:rsidRPr="00DA7F9F" w:rsidRDefault="00E7058F" w:rsidP="00E7058F">
            <w:pPr>
              <w:spacing w:after="0" w:line="240" w:lineRule="auto"/>
              <w:jc w:val="center"/>
              <w:rPr>
                <w:rFonts w:ascii="Times New Roman" w:eastAsia="Times New Roman" w:hAnsi="Times New Roman" w:cs="Times New Roman"/>
                <w:color w:val="000000"/>
                <w:sz w:val="14"/>
                <w:szCs w:val="14"/>
              </w:rPr>
            </w:pPr>
            <w:r>
              <w:rPr>
                <w:color w:val="000000"/>
                <w:sz w:val="14"/>
                <w:szCs w:val="14"/>
              </w:rPr>
              <w:t xml:space="preserve">527802 EDDY_CNTY  </w:t>
            </w:r>
            <w:proofErr w:type="gramStart"/>
            <w:r>
              <w:rPr>
                <w:color w:val="000000"/>
                <w:sz w:val="14"/>
                <w:szCs w:val="14"/>
              </w:rPr>
              <w:t>7  345</w:t>
            </w:r>
            <w:proofErr w:type="gramEnd"/>
            <w:r>
              <w:rPr>
                <w:color w:val="000000"/>
                <w:sz w:val="14"/>
                <w:szCs w:val="14"/>
              </w:rPr>
              <w:t xml:space="preserve">  3WXFMR ABB AEM30711       1</w:t>
            </w:r>
          </w:p>
        </w:tc>
        <w:tc>
          <w:tcPr>
            <w:tcW w:w="714" w:type="dxa"/>
            <w:tcBorders>
              <w:top w:val="nil"/>
              <w:left w:val="nil"/>
              <w:bottom w:val="single" w:sz="8" w:space="0" w:color="auto"/>
              <w:right w:val="single" w:sz="8" w:space="0" w:color="auto"/>
            </w:tcBorders>
            <w:noWrap/>
            <w:vAlign w:val="center"/>
          </w:tcPr>
          <w:p w14:paraId="4E6A073A" w14:textId="6E847400" w:rsidR="00E7058F" w:rsidRPr="00DA7F9F" w:rsidRDefault="00E7058F" w:rsidP="00E7058F">
            <w:pPr>
              <w:spacing w:after="0" w:line="240" w:lineRule="auto"/>
              <w:jc w:val="center"/>
              <w:rPr>
                <w:rFonts w:ascii="Times New Roman" w:eastAsia="Times New Roman" w:hAnsi="Times New Roman" w:cs="Times New Roman"/>
                <w:color w:val="000000"/>
                <w:sz w:val="14"/>
                <w:szCs w:val="14"/>
              </w:rPr>
            </w:pPr>
            <w:r>
              <w:rPr>
                <w:color w:val="000000"/>
                <w:sz w:val="14"/>
                <w:szCs w:val="14"/>
              </w:rPr>
              <w:t>18.9</w:t>
            </w:r>
          </w:p>
        </w:tc>
        <w:tc>
          <w:tcPr>
            <w:tcW w:w="812" w:type="dxa"/>
            <w:tcBorders>
              <w:top w:val="nil"/>
              <w:left w:val="nil"/>
              <w:bottom w:val="single" w:sz="8" w:space="0" w:color="auto"/>
              <w:right w:val="single" w:sz="8" w:space="0" w:color="auto"/>
            </w:tcBorders>
            <w:noWrap/>
            <w:vAlign w:val="center"/>
          </w:tcPr>
          <w:p w14:paraId="54A429D7" w14:textId="6A632207" w:rsidR="00E7058F" w:rsidRPr="00DA7F9F" w:rsidRDefault="00E7058F" w:rsidP="00E7058F">
            <w:pPr>
              <w:spacing w:after="0" w:line="240" w:lineRule="auto"/>
              <w:jc w:val="center"/>
              <w:rPr>
                <w:rFonts w:ascii="Times New Roman" w:eastAsia="Times New Roman" w:hAnsi="Times New Roman" w:cs="Times New Roman"/>
                <w:color w:val="000000"/>
                <w:sz w:val="14"/>
                <w:szCs w:val="14"/>
              </w:rPr>
            </w:pPr>
            <w:r>
              <w:rPr>
                <w:color w:val="000000"/>
                <w:sz w:val="14"/>
                <w:szCs w:val="14"/>
              </w:rPr>
              <w:t>19.4</w:t>
            </w:r>
          </w:p>
        </w:tc>
        <w:tc>
          <w:tcPr>
            <w:tcW w:w="794" w:type="dxa"/>
            <w:tcBorders>
              <w:top w:val="nil"/>
              <w:left w:val="nil"/>
              <w:bottom w:val="single" w:sz="8" w:space="0" w:color="auto"/>
              <w:right w:val="single" w:sz="8" w:space="0" w:color="auto"/>
            </w:tcBorders>
            <w:noWrap/>
            <w:vAlign w:val="center"/>
          </w:tcPr>
          <w:p w14:paraId="38E5FAEB" w14:textId="781D5476" w:rsidR="00E7058F" w:rsidRPr="00DA7F9F" w:rsidRDefault="00E7058F" w:rsidP="00E7058F">
            <w:pPr>
              <w:spacing w:after="0" w:line="240" w:lineRule="auto"/>
              <w:jc w:val="center"/>
              <w:rPr>
                <w:rFonts w:ascii="Times New Roman" w:eastAsia="Times New Roman" w:hAnsi="Times New Roman" w:cs="Times New Roman"/>
                <w:color w:val="000000"/>
                <w:sz w:val="14"/>
                <w:szCs w:val="14"/>
              </w:rPr>
            </w:pPr>
            <w:r>
              <w:rPr>
                <w:color w:val="000000"/>
                <w:sz w:val="14"/>
                <w:szCs w:val="14"/>
              </w:rPr>
              <w:t>0.5</w:t>
            </w:r>
          </w:p>
        </w:tc>
      </w:tr>
      <w:tr w:rsidR="00E7058F" w:rsidRPr="00DA7F9F" w14:paraId="19B73410" w14:textId="77777777" w:rsidTr="00E63D64">
        <w:trPr>
          <w:trHeight w:val="396"/>
          <w:jc w:val="center"/>
        </w:trPr>
        <w:tc>
          <w:tcPr>
            <w:tcW w:w="1260" w:type="dxa"/>
            <w:tcBorders>
              <w:top w:val="nil"/>
              <w:left w:val="single" w:sz="8" w:space="0" w:color="auto"/>
              <w:bottom w:val="single" w:sz="8" w:space="0" w:color="auto"/>
              <w:right w:val="single" w:sz="8" w:space="0" w:color="auto"/>
            </w:tcBorders>
            <w:noWrap/>
            <w:vAlign w:val="center"/>
          </w:tcPr>
          <w:p w14:paraId="16D60717" w14:textId="183E1E9E" w:rsidR="00E7058F" w:rsidRPr="00DA7F9F" w:rsidRDefault="00E7058F" w:rsidP="00E7058F">
            <w:pPr>
              <w:spacing w:after="0" w:line="240" w:lineRule="auto"/>
              <w:jc w:val="center"/>
              <w:rPr>
                <w:rFonts w:ascii="Times New Roman" w:eastAsia="Times New Roman" w:hAnsi="Times New Roman" w:cs="Times New Roman"/>
                <w:color w:val="000000"/>
                <w:sz w:val="14"/>
                <w:szCs w:val="14"/>
              </w:rPr>
            </w:pPr>
            <w:r>
              <w:rPr>
                <w:color w:val="000000"/>
                <w:sz w:val="14"/>
                <w:szCs w:val="14"/>
              </w:rPr>
              <w:t>GEN-2020-065</w:t>
            </w:r>
          </w:p>
        </w:tc>
        <w:tc>
          <w:tcPr>
            <w:tcW w:w="731" w:type="dxa"/>
            <w:tcBorders>
              <w:top w:val="nil"/>
              <w:left w:val="nil"/>
              <w:bottom w:val="single" w:sz="8" w:space="0" w:color="auto"/>
              <w:right w:val="single" w:sz="8" w:space="0" w:color="auto"/>
            </w:tcBorders>
            <w:noWrap/>
            <w:vAlign w:val="center"/>
          </w:tcPr>
          <w:p w14:paraId="2BDAB913" w14:textId="22294EAB" w:rsidR="00E7058F" w:rsidRPr="00E63D64" w:rsidRDefault="00E7058F" w:rsidP="00E7058F">
            <w:pPr>
              <w:spacing w:after="0" w:line="240" w:lineRule="auto"/>
              <w:jc w:val="center"/>
              <w:rPr>
                <w:color w:val="000000"/>
                <w:sz w:val="14"/>
                <w:szCs w:val="14"/>
              </w:rPr>
            </w:pPr>
            <w:r>
              <w:rPr>
                <w:color w:val="000000"/>
                <w:sz w:val="14"/>
                <w:szCs w:val="14"/>
              </w:rPr>
              <w:t>170597</w:t>
            </w:r>
          </w:p>
        </w:tc>
        <w:tc>
          <w:tcPr>
            <w:tcW w:w="1699" w:type="dxa"/>
            <w:tcBorders>
              <w:top w:val="nil"/>
              <w:left w:val="nil"/>
              <w:bottom w:val="single" w:sz="8" w:space="0" w:color="auto"/>
              <w:right w:val="single" w:sz="8" w:space="0" w:color="auto"/>
            </w:tcBorders>
            <w:vAlign w:val="center"/>
          </w:tcPr>
          <w:p w14:paraId="00FADED4" w14:textId="25BBC399" w:rsidR="00E7058F" w:rsidRPr="00DA7F9F" w:rsidRDefault="00E7058F" w:rsidP="00E7058F">
            <w:pPr>
              <w:spacing w:after="0" w:line="240" w:lineRule="auto"/>
              <w:jc w:val="center"/>
              <w:rPr>
                <w:rFonts w:ascii="Times New Roman" w:eastAsia="Times New Roman" w:hAnsi="Times New Roman" w:cs="Times New Roman"/>
                <w:color w:val="000000"/>
                <w:sz w:val="14"/>
                <w:szCs w:val="14"/>
              </w:rPr>
            </w:pPr>
            <w:r>
              <w:rPr>
                <w:color w:val="000000"/>
                <w:sz w:val="14"/>
                <w:szCs w:val="14"/>
              </w:rPr>
              <w:t>Build New Andrews to Road Runner 345 kV Line</w:t>
            </w:r>
          </w:p>
        </w:tc>
        <w:tc>
          <w:tcPr>
            <w:tcW w:w="1350" w:type="dxa"/>
            <w:tcBorders>
              <w:top w:val="nil"/>
              <w:left w:val="nil"/>
              <w:bottom w:val="single" w:sz="8" w:space="0" w:color="auto"/>
              <w:right w:val="single" w:sz="8" w:space="0" w:color="auto"/>
            </w:tcBorders>
            <w:noWrap/>
            <w:vAlign w:val="center"/>
          </w:tcPr>
          <w:p w14:paraId="33432516" w14:textId="2F4B9761" w:rsidR="00E7058F" w:rsidRPr="00DA7F9F" w:rsidRDefault="00E7058F" w:rsidP="00E7058F">
            <w:pPr>
              <w:spacing w:after="0" w:line="240" w:lineRule="auto"/>
              <w:jc w:val="center"/>
              <w:rPr>
                <w:rFonts w:ascii="Times New Roman" w:eastAsia="Times New Roman" w:hAnsi="Times New Roman" w:cs="Times New Roman"/>
                <w:color w:val="000000"/>
                <w:sz w:val="14"/>
                <w:szCs w:val="14"/>
              </w:rPr>
            </w:pPr>
            <w:proofErr w:type="spellStart"/>
            <w:r>
              <w:rPr>
                <w:color w:val="000000"/>
                <w:sz w:val="14"/>
                <w:szCs w:val="14"/>
              </w:rPr>
              <w:t>SPS.HaleWind</w:t>
            </w:r>
            <w:proofErr w:type="spellEnd"/>
          </w:p>
        </w:tc>
        <w:tc>
          <w:tcPr>
            <w:tcW w:w="1080" w:type="dxa"/>
            <w:tcBorders>
              <w:top w:val="nil"/>
              <w:left w:val="nil"/>
              <w:bottom w:val="single" w:sz="8" w:space="0" w:color="auto"/>
              <w:right w:val="single" w:sz="8" w:space="0" w:color="auto"/>
            </w:tcBorders>
            <w:noWrap/>
            <w:vAlign w:val="center"/>
          </w:tcPr>
          <w:p w14:paraId="31F28E11" w14:textId="01FB3311" w:rsidR="00E7058F" w:rsidRPr="001C1C42" w:rsidRDefault="00E7058F" w:rsidP="00E7058F">
            <w:pPr>
              <w:spacing w:after="0" w:line="240" w:lineRule="auto"/>
              <w:jc w:val="center"/>
              <w:rPr>
                <w:rFonts w:ascii="Times New Roman" w:eastAsia="Times New Roman" w:hAnsi="Times New Roman" w:cs="Times New Roman"/>
                <w:color w:val="000000"/>
                <w:sz w:val="14"/>
                <w:szCs w:val="14"/>
                <w:highlight w:val="yellow"/>
              </w:rPr>
            </w:pPr>
            <w:r>
              <w:rPr>
                <w:color w:val="000000"/>
                <w:sz w:val="14"/>
                <w:szCs w:val="14"/>
              </w:rPr>
              <w:t>SPS</w:t>
            </w:r>
          </w:p>
        </w:tc>
        <w:tc>
          <w:tcPr>
            <w:tcW w:w="720" w:type="dxa"/>
            <w:tcBorders>
              <w:top w:val="nil"/>
              <w:left w:val="nil"/>
              <w:bottom w:val="single" w:sz="8" w:space="0" w:color="auto"/>
              <w:right w:val="single" w:sz="8" w:space="0" w:color="auto"/>
            </w:tcBorders>
            <w:noWrap/>
            <w:vAlign w:val="center"/>
          </w:tcPr>
          <w:p w14:paraId="4140F5AF" w14:textId="1CE2C9F3" w:rsidR="00E7058F" w:rsidRPr="00DA7F9F" w:rsidRDefault="00E7058F" w:rsidP="00E7058F">
            <w:pPr>
              <w:spacing w:after="0" w:line="240" w:lineRule="auto"/>
              <w:jc w:val="center"/>
              <w:rPr>
                <w:rFonts w:ascii="Times New Roman" w:eastAsia="Times New Roman" w:hAnsi="Times New Roman" w:cs="Times New Roman"/>
                <w:color w:val="000000"/>
                <w:sz w:val="14"/>
                <w:szCs w:val="14"/>
              </w:rPr>
            </w:pPr>
            <w:r>
              <w:rPr>
                <w:color w:val="000000"/>
                <w:sz w:val="14"/>
                <w:szCs w:val="14"/>
              </w:rPr>
              <w:t>4</w:t>
            </w:r>
          </w:p>
        </w:tc>
        <w:tc>
          <w:tcPr>
            <w:tcW w:w="900" w:type="dxa"/>
            <w:tcBorders>
              <w:top w:val="nil"/>
              <w:left w:val="nil"/>
              <w:bottom w:val="single" w:sz="8" w:space="0" w:color="auto"/>
              <w:right w:val="single" w:sz="8" w:space="0" w:color="auto"/>
            </w:tcBorders>
            <w:noWrap/>
            <w:vAlign w:val="center"/>
          </w:tcPr>
          <w:p w14:paraId="741E120D" w14:textId="436A40A7" w:rsidR="00E7058F" w:rsidRPr="00DA7F9F" w:rsidRDefault="00E7058F" w:rsidP="00E7058F">
            <w:pPr>
              <w:spacing w:after="0" w:line="240" w:lineRule="auto"/>
              <w:jc w:val="center"/>
              <w:rPr>
                <w:rFonts w:ascii="Times New Roman" w:eastAsia="Times New Roman" w:hAnsi="Times New Roman" w:cs="Times New Roman"/>
                <w:color w:val="000000"/>
                <w:sz w:val="14"/>
                <w:szCs w:val="14"/>
              </w:rPr>
            </w:pPr>
            <w:r>
              <w:rPr>
                <w:color w:val="000000"/>
                <w:sz w:val="14"/>
                <w:szCs w:val="14"/>
              </w:rPr>
              <w:t>34SP0</w:t>
            </w:r>
          </w:p>
        </w:tc>
        <w:tc>
          <w:tcPr>
            <w:tcW w:w="2160" w:type="dxa"/>
            <w:tcBorders>
              <w:top w:val="nil"/>
              <w:left w:val="nil"/>
              <w:bottom w:val="single" w:sz="8" w:space="0" w:color="auto"/>
              <w:right w:val="single" w:sz="8" w:space="0" w:color="auto"/>
            </w:tcBorders>
            <w:vAlign w:val="center"/>
          </w:tcPr>
          <w:p w14:paraId="40A76C37" w14:textId="5E3F1B30" w:rsidR="00E7058F" w:rsidRPr="00DA7F9F" w:rsidRDefault="00E7058F" w:rsidP="00E7058F">
            <w:pPr>
              <w:spacing w:after="0" w:line="240" w:lineRule="auto"/>
              <w:jc w:val="center"/>
              <w:rPr>
                <w:rFonts w:ascii="Times New Roman" w:eastAsia="Times New Roman" w:hAnsi="Times New Roman" w:cs="Times New Roman"/>
                <w:color w:val="000000"/>
                <w:sz w:val="14"/>
                <w:szCs w:val="14"/>
              </w:rPr>
            </w:pPr>
            <w:r>
              <w:rPr>
                <w:color w:val="000000"/>
                <w:sz w:val="14"/>
                <w:szCs w:val="14"/>
              </w:rPr>
              <w:t xml:space="preserve">526524 WOLFFORTH  </w:t>
            </w:r>
            <w:proofErr w:type="gramStart"/>
            <w:r>
              <w:rPr>
                <w:color w:val="000000"/>
                <w:sz w:val="14"/>
                <w:szCs w:val="14"/>
              </w:rPr>
              <w:t>3  115</w:t>
            </w:r>
            <w:proofErr w:type="gramEnd"/>
            <w:r>
              <w:rPr>
                <w:color w:val="000000"/>
                <w:sz w:val="14"/>
                <w:szCs w:val="14"/>
              </w:rPr>
              <w:t xml:space="preserve">  526736 TERRY_CNTY </w:t>
            </w:r>
            <w:proofErr w:type="gramStart"/>
            <w:r>
              <w:rPr>
                <w:color w:val="000000"/>
                <w:sz w:val="14"/>
                <w:szCs w:val="14"/>
              </w:rPr>
              <w:t>3  115</w:t>
            </w:r>
            <w:proofErr w:type="gramEnd"/>
            <w:r>
              <w:rPr>
                <w:color w:val="000000"/>
                <w:sz w:val="14"/>
                <w:szCs w:val="14"/>
              </w:rPr>
              <w:t xml:space="preserve">  1</w:t>
            </w:r>
          </w:p>
        </w:tc>
        <w:tc>
          <w:tcPr>
            <w:tcW w:w="1870" w:type="dxa"/>
            <w:tcBorders>
              <w:top w:val="nil"/>
              <w:left w:val="nil"/>
              <w:bottom w:val="single" w:sz="8" w:space="0" w:color="auto"/>
              <w:right w:val="single" w:sz="8" w:space="0" w:color="auto"/>
            </w:tcBorders>
            <w:vAlign w:val="center"/>
          </w:tcPr>
          <w:p w14:paraId="71EF5E9B" w14:textId="3602D615" w:rsidR="00E7058F" w:rsidRPr="00DA7F9F" w:rsidRDefault="00E7058F" w:rsidP="00E7058F">
            <w:pPr>
              <w:spacing w:after="0" w:line="240" w:lineRule="auto"/>
              <w:jc w:val="center"/>
              <w:rPr>
                <w:rFonts w:ascii="Times New Roman" w:eastAsia="Times New Roman" w:hAnsi="Times New Roman" w:cs="Times New Roman"/>
                <w:color w:val="000000"/>
                <w:sz w:val="14"/>
                <w:szCs w:val="14"/>
              </w:rPr>
            </w:pPr>
            <w:r>
              <w:rPr>
                <w:color w:val="000000"/>
                <w:sz w:val="14"/>
                <w:szCs w:val="14"/>
              </w:rPr>
              <w:t>P12:230:</w:t>
            </w:r>
            <w:proofErr w:type="gramStart"/>
            <w:r>
              <w:rPr>
                <w:color w:val="000000"/>
                <w:sz w:val="14"/>
                <w:szCs w:val="14"/>
              </w:rPr>
              <w:t>SPS:K02:1:SUNDOWN</w:t>
            </w:r>
            <w:proofErr w:type="gramEnd"/>
            <w:r>
              <w:rPr>
                <w:color w:val="000000"/>
                <w:sz w:val="14"/>
                <w:szCs w:val="14"/>
              </w:rPr>
              <w:t>_WOLFFORTH__</w:t>
            </w:r>
            <w:proofErr w:type="gramStart"/>
            <w:r>
              <w:rPr>
                <w:color w:val="000000"/>
                <w:sz w:val="14"/>
                <w:szCs w:val="14"/>
              </w:rPr>
              <w:t>_:HV</w:t>
            </w:r>
            <w:proofErr w:type="gramEnd"/>
            <w:r>
              <w:rPr>
                <w:color w:val="000000"/>
                <w:sz w:val="14"/>
                <w:szCs w:val="14"/>
              </w:rPr>
              <w:t>:</w:t>
            </w:r>
          </w:p>
        </w:tc>
        <w:tc>
          <w:tcPr>
            <w:tcW w:w="714" w:type="dxa"/>
            <w:tcBorders>
              <w:top w:val="nil"/>
              <w:left w:val="nil"/>
              <w:bottom w:val="single" w:sz="8" w:space="0" w:color="auto"/>
              <w:right w:val="single" w:sz="8" w:space="0" w:color="auto"/>
            </w:tcBorders>
            <w:noWrap/>
            <w:vAlign w:val="center"/>
          </w:tcPr>
          <w:p w14:paraId="070D5E57" w14:textId="25DBAEB5" w:rsidR="00E7058F" w:rsidRPr="00DA7F9F" w:rsidRDefault="00E7058F" w:rsidP="00E7058F">
            <w:pPr>
              <w:spacing w:after="0" w:line="240" w:lineRule="auto"/>
              <w:jc w:val="center"/>
              <w:rPr>
                <w:rFonts w:ascii="Times New Roman" w:eastAsia="Times New Roman" w:hAnsi="Times New Roman" w:cs="Times New Roman"/>
                <w:color w:val="000000"/>
                <w:sz w:val="14"/>
                <w:szCs w:val="14"/>
              </w:rPr>
            </w:pPr>
            <w:r>
              <w:rPr>
                <w:color w:val="000000"/>
                <w:sz w:val="14"/>
                <w:szCs w:val="14"/>
              </w:rPr>
              <w:t>34.3</w:t>
            </w:r>
          </w:p>
        </w:tc>
        <w:tc>
          <w:tcPr>
            <w:tcW w:w="812" w:type="dxa"/>
            <w:tcBorders>
              <w:top w:val="nil"/>
              <w:left w:val="nil"/>
              <w:bottom w:val="single" w:sz="8" w:space="0" w:color="auto"/>
              <w:right w:val="single" w:sz="8" w:space="0" w:color="auto"/>
            </w:tcBorders>
            <w:noWrap/>
            <w:vAlign w:val="center"/>
          </w:tcPr>
          <w:p w14:paraId="26E8F72A" w14:textId="77CA2FBD" w:rsidR="00E7058F" w:rsidRPr="00DA7F9F" w:rsidRDefault="00E7058F" w:rsidP="00E7058F">
            <w:pPr>
              <w:spacing w:after="0" w:line="240" w:lineRule="auto"/>
              <w:jc w:val="center"/>
              <w:rPr>
                <w:rFonts w:ascii="Times New Roman" w:eastAsia="Times New Roman" w:hAnsi="Times New Roman" w:cs="Times New Roman"/>
                <w:color w:val="000000"/>
                <w:sz w:val="14"/>
                <w:szCs w:val="14"/>
              </w:rPr>
            </w:pPr>
            <w:r>
              <w:rPr>
                <w:color w:val="000000"/>
                <w:sz w:val="14"/>
                <w:szCs w:val="14"/>
              </w:rPr>
              <w:t>31.4</w:t>
            </w:r>
          </w:p>
        </w:tc>
        <w:tc>
          <w:tcPr>
            <w:tcW w:w="794" w:type="dxa"/>
            <w:tcBorders>
              <w:top w:val="nil"/>
              <w:left w:val="nil"/>
              <w:bottom w:val="single" w:sz="8" w:space="0" w:color="auto"/>
              <w:right w:val="single" w:sz="8" w:space="0" w:color="auto"/>
            </w:tcBorders>
            <w:noWrap/>
            <w:vAlign w:val="center"/>
          </w:tcPr>
          <w:p w14:paraId="525ECBA4" w14:textId="22966BA2" w:rsidR="00E7058F" w:rsidRPr="00DA7F9F" w:rsidRDefault="00E7058F" w:rsidP="00E7058F">
            <w:pPr>
              <w:spacing w:after="0" w:line="240" w:lineRule="auto"/>
              <w:jc w:val="center"/>
              <w:rPr>
                <w:rFonts w:ascii="Times New Roman" w:eastAsia="Times New Roman" w:hAnsi="Times New Roman" w:cs="Times New Roman"/>
                <w:color w:val="000000"/>
                <w:sz w:val="14"/>
                <w:szCs w:val="14"/>
              </w:rPr>
            </w:pPr>
            <w:r>
              <w:rPr>
                <w:color w:val="000000"/>
                <w:sz w:val="14"/>
                <w:szCs w:val="14"/>
              </w:rPr>
              <w:t>0.1</w:t>
            </w:r>
          </w:p>
        </w:tc>
      </w:tr>
      <w:tr w:rsidR="00E7058F" w:rsidRPr="00DA7F9F" w14:paraId="1B5A9742" w14:textId="77777777" w:rsidTr="00E63D64">
        <w:trPr>
          <w:trHeight w:val="588"/>
          <w:jc w:val="center"/>
        </w:trPr>
        <w:tc>
          <w:tcPr>
            <w:tcW w:w="1260" w:type="dxa"/>
            <w:tcBorders>
              <w:top w:val="nil"/>
              <w:left w:val="single" w:sz="8" w:space="0" w:color="auto"/>
              <w:bottom w:val="single" w:sz="8" w:space="0" w:color="auto"/>
              <w:right w:val="single" w:sz="8" w:space="0" w:color="auto"/>
            </w:tcBorders>
            <w:noWrap/>
            <w:vAlign w:val="center"/>
          </w:tcPr>
          <w:p w14:paraId="2455095B" w14:textId="7FABF6FF" w:rsidR="00E7058F" w:rsidRPr="00DA7F9F" w:rsidRDefault="00E7058F" w:rsidP="00E7058F">
            <w:pPr>
              <w:spacing w:after="0" w:line="240" w:lineRule="auto"/>
              <w:jc w:val="center"/>
              <w:rPr>
                <w:rFonts w:ascii="Times New Roman" w:eastAsia="Times New Roman" w:hAnsi="Times New Roman" w:cs="Times New Roman"/>
                <w:color w:val="000000"/>
                <w:sz w:val="14"/>
                <w:szCs w:val="14"/>
              </w:rPr>
            </w:pPr>
            <w:r>
              <w:rPr>
                <w:color w:val="000000"/>
                <w:sz w:val="14"/>
                <w:szCs w:val="14"/>
              </w:rPr>
              <w:t>GEN-2020-065</w:t>
            </w:r>
          </w:p>
        </w:tc>
        <w:tc>
          <w:tcPr>
            <w:tcW w:w="731" w:type="dxa"/>
            <w:tcBorders>
              <w:top w:val="nil"/>
              <w:left w:val="nil"/>
              <w:bottom w:val="single" w:sz="8" w:space="0" w:color="auto"/>
              <w:right w:val="single" w:sz="8" w:space="0" w:color="auto"/>
            </w:tcBorders>
            <w:noWrap/>
            <w:vAlign w:val="center"/>
          </w:tcPr>
          <w:p w14:paraId="6D549CBB" w14:textId="032F89FA" w:rsidR="00E7058F" w:rsidRPr="00E63D64" w:rsidRDefault="00E7058F" w:rsidP="00E7058F">
            <w:pPr>
              <w:spacing w:after="0" w:line="240" w:lineRule="auto"/>
              <w:jc w:val="center"/>
              <w:rPr>
                <w:color w:val="000000"/>
                <w:sz w:val="14"/>
                <w:szCs w:val="14"/>
              </w:rPr>
            </w:pPr>
            <w:r>
              <w:rPr>
                <w:color w:val="000000"/>
                <w:sz w:val="14"/>
                <w:szCs w:val="14"/>
              </w:rPr>
              <w:t>170597</w:t>
            </w:r>
          </w:p>
        </w:tc>
        <w:tc>
          <w:tcPr>
            <w:tcW w:w="1699" w:type="dxa"/>
            <w:tcBorders>
              <w:top w:val="nil"/>
              <w:left w:val="nil"/>
              <w:bottom w:val="single" w:sz="8" w:space="0" w:color="auto"/>
              <w:right w:val="single" w:sz="8" w:space="0" w:color="auto"/>
            </w:tcBorders>
            <w:vAlign w:val="center"/>
          </w:tcPr>
          <w:p w14:paraId="620DA65F" w14:textId="51CD00AE" w:rsidR="00E7058F" w:rsidRPr="00DA7F9F" w:rsidRDefault="00E7058F" w:rsidP="00E7058F">
            <w:pPr>
              <w:spacing w:after="0" w:line="240" w:lineRule="auto"/>
              <w:jc w:val="center"/>
              <w:rPr>
                <w:rFonts w:ascii="Times New Roman" w:eastAsia="Times New Roman" w:hAnsi="Times New Roman" w:cs="Times New Roman"/>
                <w:color w:val="000000"/>
                <w:sz w:val="14"/>
                <w:szCs w:val="14"/>
              </w:rPr>
            </w:pPr>
            <w:r>
              <w:rPr>
                <w:color w:val="000000"/>
                <w:sz w:val="14"/>
                <w:szCs w:val="14"/>
              </w:rPr>
              <w:t>Build New Andrews to Road Runner 345 kV Line</w:t>
            </w:r>
          </w:p>
        </w:tc>
        <w:tc>
          <w:tcPr>
            <w:tcW w:w="1350" w:type="dxa"/>
            <w:tcBorders>
              <w:top w:val="nil"/>
              <w:left w:val="nil"/>
              <w:bottom w:val="single" w:sz="8" w:space="0" w:color="auto"/>
              <w:right w:val="single" w:sz="8" w:space="0" w:color="auto"/>
            </w:tcBorders>
            <w:noWrap/>
            <w:vAlign w:val="center"/>
          </w:tcPr>
          <w:p w14:paraId="40B46ED7" w14:textId="409FEA48" w:rsidR="00E7058F" w:rsidRPr="00DA7F9F" w:rsidRDefault="00E7058F" w:rsidP="00E7058F">
            <w:pPr>
              <w:spacing w:after="0" w:line="240" w:lineRule="auto"/>
              <w:jc w:val="center"/>
              <w:rPr>
                <w:rFonts w:ascii="Times New Roman" w:eastAsia="Times New Roman" w:hAnsi="Times New Roman" w:cs="Times New Roman"/>
                <w:color w:val="000000"/>
                <w:sz w:val="14"/>
                <w:szCs w:val="14"/>
              </w:rPr>
            </w:pPr>
            <w:proofErr w:type="spellStart"/>
            <w:r>
              <w:rPr>
                <w:color w:val="000000"/>
                <w:sz w:val="14"/>
                <w:szCs w:val="14"/>
              </w:rPr>
              <w:t>SPS.HaleWind</w:t>
            </w:r>
            <w:proofErr w:type="spellEnd"/>
          </w:p>
        </w:tc>
        <w:tc>
          <w:tcPr>
            <w:tcW w:w="1080" w:type="dxa"/>
            <w:tcBorders>
              <w:top w:val="nil"/>
              <w:left w:val="nil"/>
              <w:bottom w:val="single" w:sz="8" w:space="0" w:color="auto"/>
              <w:right w:val="single" w:sz="8" w:space="0" w:color="auto"/>
            </w:tcBorders>
            <w:noWrap/>
            <w:vAlign w:val="center"/>
          </w:tcPr>
          <w:p w14:paraId="650D1042" w14:textId="51EB992F" w:rsidR="00E7058F" w:rsidRPr="001C1C42" w:rsidRDefault="00E7058F" w:rsidP="00E7058F">
            <w:pPr>
              <w:spacing w:after="0" w:line="240" w:lineRule="auto"/>
              <w:jc w:val="center"/>
              <w:rPr>
                <w:rFonts w:ascii="Times New Roman" w:eastAsia="Times New Roman" w:hAnsi="Times New Roman" w:cs="Times New Roman"/>
                <w:color w:val="000000"/>
                <w:sz w:val="14"/>
                <w:szCs w:val="14"/>
                <w:highlight w:val="yellow"/>
              </w:rPr>
            </w:pPr>
            <w:r>
              <w:rPr>
                <w:color w:val="000000"/>
                <w:sz w:val="14"/>
                <w:szCs w:val="14"/>
              </w:rPr>
              <w:t>SPS</w:t>
            </w:r>
          </w:p>
        </w:tc>
        <w:tc>
          <w:tcPr>
            <w:tcW w:w="720" w:type="dxa"/>
            <w:tcBorders>
              <w:top w:val="nil"/>
              <w:left w:val="nil"/>
              <w:bottom w:val="single" w:sz="8" w:space="0" w:color="auto"/>
              <w:right w:val="single" w:sz="8" w:space="0" w:color="auto"/>
            </w:tcBorders>
            <w:noWrap/>
            <w:vAlign w:val="center"/>
          </w:tcPr>
          <w:p w14:paraId="4135B23B" w14:textId="56606F6C" w:rsidR="00E7058F" w:rsidRPr="00DA7F9F" w:rsidRDefault="00E7058F" w:rsidP="00E7058F">
            <w:pPr>
              <w:spacing w:after="0" w:line="240" w:lineRule="auto"/>
              <w:jc w:val="center"/>
              <w:rPr>
                <w:rFonts w:ascii="Times New Roman" w:eastAsia="Times New Roman" w:hAnsi="Times New Roman" w:cs="Times New Roman"/>
                <w:color w:val="000000"/>
                <w:sz w:val="14"/>
                <w:szCs w:val="14"/>
              </w:rPr>
            </w:pPr>
            <w:r>
              <w:rPr>
                <w:color w:val="000000"/>
                <w:sz w:val="14"/>
                <w:szCs w:val="14"/>
              </w:rPr>
              <w:t>5</w:t>
            </w:r>
          </w:p>
        </w:tc>
        <w:tc>
          <w:tcPr>
            <w:tcW w:w="900" w:type="dxa"/>
            <w:tcBorders>
              <w:top w:val="nil"/>
              <w:left w:val="nil"/>
              <w:bottom w:val="single" w:sz="8" w:space="0" w:color="auto"/>
              <w:right w:val="single" w:sz="8" w:space="0" w:color="auto"/>
            </w:tcBorders>
            <w:noWrap/>
            <w:vAlign w:val="center"/>
          </w:tcPr>
          <w:p w14:paraId="44035DBF" w14:textId="4C9F69C9" w:rsidR="00E7058F" w:rsidRPr="00DA7F9F" w:rsidRDefault="00E7058F" w:rsidP="00E7058F">
            <w:pPr>
              <w:spacing w:after="0" w:line="240" w:lineRule="auto"/>
              <w:jc w:val="center"/>
              <w:rPr>
                <w:rFonts w:ascii="Times New Roman" w:eastAsia="Times New Roman" w:hAnsi="Times New Roman" w:cs="Times New Roman"/>
                <w:color w:val="000000"/>
                <w:sz w:val="14"/>
                <w:szCs w:val="14"/>
              </w:rPr>
            </w:pPr>
            <w:r>
              <w:rPr>
                <w:color w:val="000000"/>
                <w:sz w:val="14"/>
                <w:szCs w:val="14"/>
              </w:rPr>
              <w:t>29WP0</w:t>
            </w:r>
          </w:p>
        </w:tc>
        <w:tc>
          <w:tcPr>
            <w:tcW w:w="2160" w:type="dxa"/>
            <w:tcBorders>
              <w:top w:val="nil"/>
              <w:left w:val="nil"/>
              <w:bottom w:val="single" w:sz="8" w:space="0" w:color="auto"/>
              <w:right w:val="single" w:sz="8" w:space="0" w:color="auto"/>
            </w:tcBorders>
            <w:vAlign w:val="center"/>
          </w:tcPr>
          <w:p w14:paraId="503039D5" w14:textId="1AAA1EE9" w:rsidR="00E7058F" w:rsidRPr="00DA7F9F" w:rsidRDefault="00E7058F" w:rsidP="00E7058F">
            <w:pPr>
              <w:spacing w:after="0" w:line="240" w:lineRule="auto"/>
              <w:jc w:val="center"/>
              <w:rPr>
                <w:rFonts w:ascii="Times New Roman" w:eastAsia="Times New Roman" w:hAnsi="Times New Roman" w:cs="Times New Roman"/>
                <w:color w:val="000000"/>
                <w:sz w:val="14"/>
                <w:szCs w:val="14"/>
              </w:rPr>
            </w:pPr>
            <w:r>
              <w:rPr>
                <w:color w:val="000000"/>
                <w:sz w:val="14"/>
                <w:szCs w:val="14"/>
              </w:rPr>
              <w:t xml:space="preserve">996976 </w:t>
            </w:r>
            <w:proofErr w:type="gramStart"/>
            <w:r>
              <w:rPr>
                <w:color w:val="000000"/>
                <w:sz w:val="14"/>
                <w:szCs w:val="14"/>
              </w:rPr>
              <w:t>SPX  WT03218  115</w:t>
            </w:r>
            <w:proofErr w:type="gramEnd"/>
            <w:r>
              <w:rPr>
                <w:color w:val="000000"/>
                <w:sz w:val="14"/>
                <w:szCs w:val="14"/>
              </w:rPr>
              <w:t xml:space="preserve">  527966 KIOWA      </w:t>
            </w:r>
            <w:proofErr w:type="gramStart"/>
            <w:r>
              <w:rPr>
                <w:color w:val="000000"/>
                <w:sz w:val="14"/>
                <w:szCs w:val="14"/>
              </w:rPr>
              <w:t>3  115</w:t>
            </w:r>
            <w:proofErr w:type="gramEnd"/>
            <w:r>
              <w:rPr>
                <w:color w:val="000000"/>
                <w:sz w:val="14"/>
                <w:szCs w:val="14"/>
              </w:rPr>
              <w:t xml:space="preserve">  1</w:t>
            </w:r>
          </w:p>
        </w:tc>
        <w:tc>
          <w:tcPr>
            <w:tcW w:w="1870" w:type="dxa"/>
            <w:tcBorders>
              <w:top w:val="nil"/>
              <w:left w:val="nil"/>
              <w:bottom w:val="single" w:sz="8" w:space="0" w:color="auto"/>
              <w:right w:val="single" w:sz="8" w:space="0" w:color="auto"/>
            </w:tcBorders>
            <w:vAlign w:val="center"/>
          </w:tcPr>
          <w:p w14:paraId="65278B3A" w14:textId="0B7090C9" w:rsidR="00E7058F" w:rsidRPr="00DA7F9F" w:rsidRDefault="00E7058F" w:rsidP="00E7058F">
            <w:pPr>
              <w:spacing w:after="0" w:line="240" w:lineRule="auto"/>
              <w:jc w:val="center"/>
              <w:rPr>
                <w:rFonts w:ascii="Times New Roman" w:eastAsia="Times New Roman" w:hAnsi="Times New Roman" w:cs="Times New Roman"/>
                <w:color w:val="000000"/>
                <w:sz w:val="14"/>
                <w:szCs w:val="14"/>
              </w:rPr>
            </w:pPr>
            <w:r>
              <w:rPr>
                <w:color w:val="000000"/>
                <w:sz w:val="14"/>
                <w:szCs w:val="14"/>
              </w:rPr>
              <w:t xml:space="preserve">527802 EDDY_CNTY  </w:t>
            </w:r>
            <w:proofErr w:type="gramStart"/>
            <w:r>
              <w:rPr>
                <w:color w:val="000000"/>
                <w:sz w:val="14"/>
                <w:szCs w:val="14"/>
              </w:rPr>
              <w:t>7  345</w:t>
            </w:r>
            <w:proofErr w:type="gramEnd"/>
            <w:r>
              <w:rPr>
                <w:color w:val="000000"/>
                <w:sz w:val="14"/>
                <w:szCs w:val="14"/>
              </w:rPr>
              <w:t xml:space="preserve">  3WXFMR ABB AEM30711       1</w:t>
            </w:r>
          </w:p>
        </w:tc>
        <w:tc>
          <w:tcPr>
            <w:tcW w:w="714" w:type="dxa"/>
            <w:tcBorders>
              <w:top w:val="nil"/>
              <w:left w:val="nil"/>
              <w:bottom w:val="single" w:sz="8" w:space="0" w:color="auto"/>
              <w:right w:val="single" w:sz="8" w:space="0" w:color="auto"/>
            </w:tcBorders>
            <w:noWrap/>
            <w:vAlign w:val="center"/>
          </w:tcPr>
          <w:p w14:paraId="39150AA9" w14:textId="786F3513" w:rsidR="00E7058F" w:rsidRPr="00DA7F9F" w:rsidRDefault="00E7058F" w:rsidP="00E7058F">
            <w:pPr>
              <w:spacing w:after="0" w:line="240" w:lineRule="auto"/>
              <w:jc w:val="center"/>
              <w:rPr>
                <w:rFonts w:ascii="Times New Roman" w:eastAsia="Times New Roman" w:hAnsi="Times New Roman" w:cs="Times New Roman"/>
                <w:color w:val="000000"/>
                <w:sz w:val="14"/>
                <w:szCs w:val="14"/>
              </w:rPr>
            </w:pPr>
            <w:r>
              <w:rPr>
                <w:color w:val="000000"/>
                <w:sz w:val="14"/>
                <w:szCs w:val="14"/>
              </w:rPr>
              <w:t>36.9</w:t>
            </w:r>
          </w:p>
        </w:tc>
        <w:tc>
          <w:tcPr>
            <w:tcW w:w="812" w:type="dxa"/>
            <w:tcBorders>
              <w:top w:val="nil"/>
              <w:left w:val="nil"/>
              <w:bottom w:val="single" w:sz="8" w:space="0" w:color="auto"/>
              <w:right w:val="single" w:sz="8" w:space="0" w:color="auto"/>
            </w:tcBorders>
            <w:noWrap/>
            <w:vAlign w:val="center"/>
          </w:tcPr>
          <w:p w14:paraId="7746C005" w14:textId="5D5413BC" w:rsidR="00E7058F" w:rsidRPr="00DA7F9F" w:rsidRDefault="00E7058F" w:rsidP="00E7058F">
            <w:pPr>
              <w:spacing w:after="0" w:line="240" w:lineRule="auto"/>
              <w:jc w:val="center"/>
              <w:rPr>
                <w:rFonts w:ascii="Times New Roman" w:eastAsia="Times New Roman" w:hAnsi="Times New Roman" w:cs="Times New Roman"/>
                <w:color w:val="000000"/>
                <w:sz w:val="14"/>
                <w:szCs w:val="14"/>
              </w:rPr>
            </w:pPr>
            <w:r>
              <w:rPr>
                <w:color w:val="000000"/>
                <w:sz w:val="14"/>
                <w:szCs w:val="14"/>
              </w:rPr>
              <w:t>35.8</w:t>
            </w:r>
          </w:p>
        </w:tc>
        <w:tc>
          <w:tcPr>
            <w:tcW w:w="794" w:type="dxa"/>
            <w:tcBorders>
              <w:top w:val="nil"/>
              <w:left w:val="nil"/>
              <w:bottom w:val="single" w:sz="8" w:space="0" w:color="auto"/>
              <w:right w:val="single" w:sz="8" w:space="0" w:color="auto"/>
            </w:tcBorders>
            <w:noWrap/>
            <w:vAlign w:val="center"/>
          </w:tcPr>
          <w:p w14:paraId="70417CB8" w14:textId="7D85FA9F" w:rsidR="00E7058F" w:rsidRPr="00DA7F9F" w:rsidRDefault="00E7058F" w:rsidP="00E7058F">
            <w:pPr>
              <w:spacing w:after="0" w:line="240" w:lineRule="auto"/>
              <w:jc w:val="center"/>
              <w:rPr>
                <w:rFonts w:ascii="Times New Roman" w:eastAsia="Times New Roman" w:hAnsi="Times New Roman" w:cs="Times New Roman"/>
                <w:color w:val="000000"/>
                <w:sz w:val="14"/>
                <w:szCs w:val="14"/>
              </w:rPr>
            </w:pPr>
            <w:r>
              <w:rPr>
                <w:color w:val="000000"/>
                <w:sz w:val="14"/>
                <w:szCs w:val="14"/>
              </w:rPr>
              <w:t>0</w:t>
            </w:r>
          </w:p>
        </w:tc>
      </w:tr>
      <w:tr w:rsidR="00E7058F" w:rsidRPr="00DA7F9F" w14:paraId="3F00C88C" w14:textId="77777777" w:rsidTr="00E63D64">
        <w:trPr>
          <w:trHeight w:val="588"/>
          <w:jc w:val="center"/>
        </w:trPr>
        <w:tc>
          <w:tcPr>
            <w:tcW w:w="1260" w:type="dxa"/>
            <w:tcBorders>
              <w:top w:val="nil"/>
              <w:left w:val="single" w:sz="8" w:space="0" w:color="auto"/>
              <w:bottom w:val="single" w:sz="8" w:space="0" w:color="auto"/>
              <w:right w:val="single" w:sz="8" w:space="0" w:color="auto"/>
            </w:tcBorders>
            <w:noWrap/>
            <w:vAlign w:val="center"/>
          </w:tcPr>
          <w:p w14:paraId="7D696E8D" w14:textId="17EC921C" w:rsidR="00E7058F" w:rsidRPr="00DA7F9F" w:rsidRDefault="00E7058F" w:rsidP="00E7058F">
            <w:pPr>
              <w:spacing w:after="0" w:line="240" w:lineRule="auto"/>
              <w:jc w:val="center"/>
              <w:rPr>
                <w:rFonts w:ascii="Times New Roman" w:eastAsia="Times New Roman" w:hAnsi="Times New Roman" w:cs="Times New Roman"/>
                <w:color w:val="000000"/>
                <w:sz w:val="14"/>
                <w:szCs w:val="14"/>
              </w:rPr>
            </w:pPr>
            <w:r>
              <w:rPr>
                <w:color w:val="000000"/>
                <w:sz w:val="14"/>
                <w:szCs w:val="14"/>
              </w:rPr>
              <w:t>GEN-2020-065</w:t>
            </w:r>
          </w:p>
        </w:tc>
        <w:tc>
          <w:tcPr>
            <w:tcW w:w="731" w:type="dxa"/>
            <w:tcBorders>
              <w:top w:val="nil"/>
              <w:left w:val="nil"/>
              <w:bottom w:val="single" w:sz="8" w:space="0" w:color="auto"/>
              <w:right w:val="single" w:sz="8" w:space="0" w:color="auto"/>
            </w:tcBorders>
            <w:noWrap/>
            <w:vAlign w:val="center"/>
          </w:tcPr>
          <w:p w14:paraId="50C32489" w14:textId="69AE08D2" w:rsidR="00E7058F" w:rsidRPr="00E63D64" w:rsidRDefault="00E7058F" w:rsidP="00E7058F">
            <w:pPr>
              <w:spacing w:after="0" w:line="240" w:lineRule="auto"/>
              <w:jc w:val="center"/>
              <w:rPr>
                <w:color w:val="000000"/>
                <w:sz w:val="14"/>
                <w:szCs w:val="14"/>
              </w:rPr>
            </w:pPr>
            <w:r>
              <w:rPr>
                <w:color w:val="000000"/>
                <w:sz w:val="14"/>
                <w:szCs w:val="14"/>
              </w:rPr>
              <w:t>170597</w:t>
            </w:r>
          </w:p>
        </w:tc>
        <w:tc>
          <w:tcPr>
            <w:tcW w:w="1699" w:type="dxa"/>
            <w:tcBorders>
              <w:top w:val="nil"/>
              <w:left w:val="nil"/>
              <w:bottom w:val="single" w:sz="8" w:space="0" w:color="auto"/>
              <w:right w:val="single" w:sz="8" w:space="0" w:color="auto"/>
            </w:tcBorders>
            <w:vAlign w:val="center"/>
          </w:tcPr>
          <w:p w14:paraId="695D8BC9" w14:textId="54955986" w:rsidR="00E7058F" w:rsidRPr="00DA7F9F" w:rsidRDefault="00E7058F" w:rsidP="00E7058F">
            <w:pPr>
              <w:spacing w:after="0" w:line="240" w:lineRule="auto"/>
              <w:jc w:val="center"/>
              <w:rPr>
                <w:rFonts w:ascii="Times New Roman" w:eastAsia="Times New Roman" w:hAnsi="Times New Roman" w:cs="Times New Roman"/>
                <w:color w:val="000000"/>
                <w:sz w:val="14"/>
                <w:szCs w:val="14"/>
              </w:rPr>
            </w:pPr>
            <w:r>
              <w:rPr>
                <w:color w:val="000000"/>
                <w:sz w:val="14"/>
                <w:szCs w:val="14"/>
              </w:rPr>
              <w:t>Build New Andrews to Road Runner 345 kV Line</w:t>
            </w:r>
          </w:p>
        </w:tc>
        <w:tc>
          <w:tcPr>
            <w:tcW w:w="1350" w:type="dxa"/>
            <w:tcBorders>
              <w:top w:val="nil"/>
              <w:left w:val="nil"/>
              <w:bottom w:val="single" w:sz="8" w:space="0" w:color="auto"/>
              <w:right w:val="single" w:sz="8" w:space="0" w:color="auto"/>
            </w:tcBorders>
            <w:noWrap/>
            <w:vAlign w:val="center"/>
          </w:tcPr>
          <w:p w14:paraId="44C88D10" w14:textId="00983F7A" w:rsidR="00E7058F" w:rsidRPr="00DA7F9F" w:rsidRDefault="00E7058F" w:rsidP="00E7058F">
            <w:pPr>
              <w:spacing w:after="0" w:line="240" w:lineRule="auto"/>
              <w:jc w:val="center"/>
              <w:rPr>
                <w:rFonts w:ascii="Times New Roman" w:eastAsia="Times New Roman" w:hAnsi="Times New Roman" w:cs="Times New Roman"/>
                <w:color w:val="000000"/>
                <w:sz w:val="14"/>
                <w:szCs w:val="14"/>
              </w:rPr>
            </w:pPr>
            <w:r>
              <w:rPr>
                <w:color w:val="000000"/>
                <w:sz w:val="14"/>
                <w:szCs w:val="14"/>
              </w:rPr>
              <w:t>SPS.PLANTX4</w:t>
            </w:r>
          </w:p>
        </w:tc>
        <w:tc>
          <w:tcPr>
            <w:tcW w:w="1080" w:type="dxa"/>
            <w:tcBorders>
              <w:top w:val="nil"/>
              <w:left w:val="nil"/>
              <w:bottom w:val="single" w:sz="8" w:space="0" w:color="auto"/>
              <w:right w:val="single" w:sz="8" w:space="0" w:color="auto"/>
            </w:tcBorders>
            <w:noWrap/>
            <w:vAlign w:val="center"/>
          </w:tcPr>
          <w:p w14:paraId="5CD87FFE" w14:textId="6BC7DDF8" w:rsidR="00E7058F" w:rsidRPr="001C1C42" w:rsidRDefault="00E7058F" w:rsidP="00E7058F">
            <w:pPr>
              <w:spacing w:after="0" w:line="240" w:lineRule="auto"/>
              <w:jc w:val="center"/>
              <w:rPr>
                <w:rFonts w:ascii="Times New Roman" w:eastAsia="Times New Roman" w:hAnsi="Times New Roman" w:cs="Times New Roman"/>
                <w:color w:val="000000"/>
                <w:sz w:val="14"/>
                <w:szCs w:val="14"/>
                <w:highlight w:val="yellow"/>
              </w:rPr>
            </w:pPr>
            <w:r>
              <w:rPr>
                <w:color w:val="000000"/>
                <w:sz w:val="14"/>
                <w:szCs w:val="14"/>
              </w:rPr>
              <w:t>SPS</w:t>
            </w:r>
          </w:p>
        </w:tc>
        <w:tc>
          <w:tcPr>
            <w:tcW w:w="720" w:type="dxa"/>
            <w:tcBorders>
              <w:top w:val="nil"/>
              <w:left w:val="nil"/>
              <w:bottom w:val="single" w:sz="8" w:space="0" w:color="auto"/>
              <w:right w:val="single" w:sz="8" w:space="0" w:color="auto"/>
            </w:tcBorders>
            <w:noWrap/>
            <w:vAlign w:val="center"/>
          </w:tcPr>
          <w:p w14:paraId="78B323AA" w14:textId="6D9B6B34" w:rsidR="00E7058F" w:rsidRPr="00DA7F9F" w:rsidRDefault="00E7058F" w:rsidP="00E7058F">
            <w:pPr>
              <w:spacing w:after="0" w:line="240" w:lineRule="auto"/>
              <w:jc w:val="center"/>
              <w:rPr>
                <w:rFonts w:ascii="Times New Roman" w:eastAsia="Times New Roman" w:hAnsi="Times New Roman" w:cs="Times New Roman"/>
                <w:color w:val="000000"/>
                <w:sz w:val="14"/>
                <w:szCs w:val="14"/>
              </w:rPr>
            </w:pPr>
            <w:r>
              <w:rPr>
                <w:color w:val="000000"/>
                <w:sz w:val="14"/>
                <w:szCs w:val="14"/>
              </w:rPr>
              <w:t>1</w:t>
            </w:r>
          </w:p>
        </w:tc>
        <w:tc>
          <w:tcPr>
            <w:tcW w:w="900" w:type="dxa"/>
            <w:tcBorders>
              <w:top w:val="nil"/>
              <w:left w:val="nil"/>
              <w:bottom w:val="single" w:sz="8" w:space="0" w:color="auto"/>
              <w:right w:val="single" w:sz="8" w:space="0" w:color="auto"/>
            </w:tcBorders>
            <w:noWrap/>
            <w:vAlign w:val="center"/>
          </w:tcPr>
          <w:p w14:paraId="0B6C1C49" w14:textId="7E6C95DC" w:rsidR="00E7058F" w:rsidRPr="00DA7F9F" w:rsidRDefault="00E7058F" w:rsidP="00E7058F">
            <w:pPr>
              <w:spacing w:after="0" w:line="240" w:lineRule="auto"/>
              <w:jc w:val="center"/>
              <w:rPr>
                <w:rFonts w:ascii="Times New Roman" w:eastAsia="Times New Roman" w:hAnsi="Times New Roman" w:cs="Times New Roman"/>
                <w:color w:val="000000"/>
                <w:sz w:val="14"/>
                <w:szCs w:val="14"/>
              </w:rPr>
            </w:pPr>
            <w:r>
              <w:rPr>
                <w:color w:val="000000"/>
                <w:sz w:val="14"/>
                <w:szCs w:val="14"/>
              </w:rPr>
              <w:t>29WP0</w:t>
            </w:r>
          </w:p>
        </w:tc>
        <w:tc>
          <w:tcPr>
            <w:tcW w:w="2160" w:type="dxa"/>
            <w:tcBorders>
              <w:top w:val="nil"/>
              <w:left w:val="nil"/>
              <w:bottom w:val="single" w:sz="8" w:space="0" w:color="auto"/>
              <w:right w:val="single" w:sz="8" w:space="0" w:color="auto"/>
            </w:tcBorders>
            <w:vAlign w:val="center"/>
          </w:tcPr>
          <w:p w14:paraId="4D85C2CF" w14:textId="26BE0F63" w:rsidR="00E7058F" w:rsidRPr="00DA7F9F" w:rsidRDefault="00E7058F" w:rsidP="00E7058F">
            <w:pPr>
              <w:spacing w:after="0" w:line="240" w:lineRule="auto"/>
              <w:jc w:val="center"/>
              <w:rPr>
                <w:rFonts w:ascii="Times New Roman" w:eastAsia="Times New Roman" w:hAnsi="Times New Roman" w:cs="Times New Roman"/>
                <w:color w:val="000000"/>
                <w:sz w:val="14"/>
                <w:szCs w:val="14"/>
              </w:rPr>
            </w:pPr>
            <w:r>
              <w:rPr>
                <w:color w:val="000000"/>
                <w:sz w:val="14"/>
                <w:szCs w:val="14"/>
              </w:rPr>
              <w:t xml:space="preserve">527965 KIOWA      </w:t>
            </w:r>
            <w:proofErr w:type="gramStart"/>
            <w:r>
              <w:rPr>
                <w:color w:val="000000"/>
                <w:sz w:val="14"/>
                <w:szCs w:val="14"/>
              </w:rPr>
              <w:t>7  345</w:t>
            </w:r>
            <w:proofErr w:type="gramEnd"/>
            <w:r>
              <w:rPr>
                <w:color w:val="000000"/>
                <w:sz w:val="14"/>
                <w:szCs w:val="14"/>
              </w:rPr>
              <w:t xml:space="preserve">  996976 </w:t>
            </w:r>
            <w:proofErr w:type="gramStart"/>
            <w:r>
              <w:rPr>
                <w:color w:val="000000"/>
                <w:sz w:val="14"/>
                <w:szCs w:val="14"/>
              </w:rPr>
              <w:t>SPX  WT03218  115</w:t>
            </w:r>
            <w:proofErr w:type="gramEnd"/>
            <w:r>
              <w:rPr>
                <w:color w:val="000000"/>
                <w:sz w:val="14"/>
                <w:szCs w:val="14"/>
              </w:rPr>
              <w:t xml:space="preserve">  1</w:t>
            </w:r>
          </w:p>
        </w:tc>
        <w:tc>
          <w:tcPr>
            <w:tcW w:w="1870" w:type="dxa"/>
            <w:tcBorders>
              <w:top w:val="nil"/>
              <w:left w:val="nil"/>
              <w:bottom w:val="single" w:sz="8" w:space="0" w:color="auto"/>
              <w:right w:val="single" w:sz="8" w:space="0" w:color="auto"/>
            </w:tcBorders>
            <w:vAlign w:val="center"/>
          </w:tcPr>
          <w:p w14:paraId="1F8F5212" w14:textId="6461032F" w:rsidR="00E7058F" w:rsidRPr="00DA7F9F" w:rsidRDefault="00E7058F" w:rsidP="00E7058F">
            <w:pPr>
              <w:spacing w:after="0" w:line="240" w:lineRule="auto"/>
              <w:jc w:val="center"/>
              <w:rPr>
                <w:rFonts w:ascii="Times New Roman" w:eastAsia="Times New Roman" w:hAnsi="Times New Roman" w:cs="Times New Roman"/>
                <w:color w:val="000000"/>
                <w:sz w:val="14"/>
                <w:szCs w:val="14"/>
              </w:rPr>
            </w:pPr>
            <w:r>
              <w:rPr>
                <w:color w:val="000000"/>
                <w:sz w:val="14"/>
                <w:szCs w:val="14"/>
              </w:rPr>
              <w:t xml:space="preserve">527802 EDDY_CNTY  </w:t>
            </w:r>
            <w:proofErr w:type="gramStart"/>
            <w:r>
              <w:rPr>
                <w:color w:val="000000"/>
                <w:sz w:val="14"/>
                <w:szCs w:val="14"/>
              </w:rPr>
              <w:t>7  345</w:t>
            </w:r>
            <w:proofErr w:type="gramEnd"/>
            <w:r>
              <w:rPr>
                <w:color w:val="000000"/>
                <w:sz w:val="14"/>
                <w:szCs w:val="14"/>
              </w:rPr>
              <w:t xml:space="preserve">  3WXFMR ABB AEM30711       1</w:t>
            </w:r>
          </w:p>
        </w:tc>
        <w:tc>
          <w:tcPr>
            <w:tcW w:w="714" w:type="dxa"/>
            <w:tcBorders>
              <w:top w:val="nil"/>
              <w:left w:val="nil"/>
              <w:bottom w:val="single" w:sz="8" w:space="0" w:color="auto"/>
              <w:right w:val="single" w:sz="8" w:space="0" w:color="auto"/>
            </w:tcBorders>
            <w:noWrap/>
            <w:vAlign w:val="center"/>
          </w:tcPr>
          <w:p w14:paraId="584C5255" w14:textId="78C40115" w:rsidR="00E7058F" w:rsidRPr="00DA7F9F" w:rsidRDefault="00E7058F" w:rsidP="00E7058F">
            <w:pPr>
              <w:spacing w:after="0" w:line="240" w:lineRule="auto"/>
              <w:jc w:val="center"/>
              <w:rPr>
                <w:rFonts w:ascii="Times New Roman" w:eastAsia="Times New Roman" w:hAnsi="Times New Roman" w:cs="Times New Roman"/>
                <w:color w:val="000000"/>
                <w:sz w:val="14"/>
                <w:szCs w:val="14"/>
              </w:rPr>
            </w:pPr>
            <w:r>
              <w:rPr>
                <w:color w:val="000000"/>
                <w:sz w:val="14"/>
                <w:szCs w:val="14"/>
              </w:rPr>
              <w:t>19.1</w:t>
            </w:r>
          </w:p>
        </w:tc>
        <w:tc>
          <w:tcPr>
            <w:tcW w:w="812" w:type="dxa"/>
            <w:tcBorders>
              <w:top w:val="nil"/>
              <w:left w:val="nil"/>
              <w:bottom w:val="single" w:sz="8" w:space="0" w:color="auto"/>
              <w:right w:val="single" w:sz="8" w:space="0" w:color="auto"/>
            </w:tcBorders>
            <w:noWrap/>
            <w:vAlign w:val="center"/>
          </w:tcPr>
          <w:p w14:paraId="02FF5FE6" w14:textId="126A68C2" w:rsidR="00E7058F" w:rsidRPr="00DA7F9F" w:rsidRDefault="00E7058F" w:rsidP="00E7058F">
            <w:pPr>
              <w:spacing w:after="0" w:line="240" w:lineRule="auto"/>
              <w:jc w:val="center"/>
              <w:rPr>
                <w:rFonts w:ascii="Times New Roman" w:eastAsia="Times New Roman" w:hAnsi="Times New Roman" w:cs="Times New Roman"/>
                <w:color w:val="000000"/>
                <w:sz w:val="14"/>
                <w:szCs w:val="14"/>
              </w:rPr>
            </w:pPr>
            <w:r>
              <w:rPr>
                <w:color w:val="000000"/>
                <w:sz w:val="14"/>
                <w:szCs w:val="14"/>
              </w:rPr>
              <w:t>19.7</w:t>
            </w:r>
          </w:p>
        </w:tc>
        <w:tc>
          <w:tcPr>
            <w:tcW w:w="794" w:type="dxa"/>
            <w:tcBorders>
              <w:top w:val="nil"/>
              <w:left w:val="nil"/>
              <w:bottom w:val="single" w:sz="8" w:space="0" w:color="auto"/>
              <w:right w:val="single" w:sz="8" w:space="0" w:color="auto"/>
            </w:tcBorders>
            <w:noWrap/>
            <w:vAlign w:val="center"/>
          </w:tcPr>
          <w:p w14:paraId="1A0EA5F1" w14:textId="1741A422" w:rsidR="00E7058F" w:rsidRPr="00DA7F9F" w:rsidRDefault="00E7058F" w:rsidP="00E7058F">
            <w:pPr>
              <w:spacing w:after="0" w:line="240" w:lineRule="auto"/>
              <w:jc w:val="center"/>
              <w:rPr>
                <w:rFonts w:ascii="Times New Roman" w:eastAsia="Times New Roman" w:hAnsi="Times New Roman" w:cs="Times New Roman"/>
                <w:color w:val="000000"/>
                <w:sz w:val="14"/>
                <w:szCs w:val="14"/>
              </w:rPr>
            </w:pPr>
            <w:r>
              <w:rPr>
                <w:color w:val="000000"/>
                <w:sz w:val="14"/>
                <w:szCs w:val="14"/>
              </w:rPr>
              <w:t>0.6</w:t>
            </w:r>
          </w:p>
        </w:tc>
      </w:tr>
      <w:tr w:rsidR="00E7058F" w:rsidRPr="00DA7F9F" w14:paraId="11884EE1" w14:textId="77777777" w:rsidTr="00E63D64">
        <w:trPr>
          <w:trHeight w:val="588"/>
          <w:jc w:val="center"/>
        </w:trPr>
        <w:tc>
          <w:tcPr>
            <w:tcW w:w="1260" w:type="dxa"/>
            <w:tcBorders>
              <w:top w:val="nil"/>
              <w:left w:val="single" w:sz="8" w:space="0" w:color="auto"/>
              <w:bottom w:val="single" w:sz="8" w:space="0" w:color="auto"/>
              <w:right w:val="single" w:sz="8" w:space="0" w:color="auto"/>
            </w:tcBorders>
            <w:noWrap/>
            <w:vAlign w:val="center"/>
          </w:tcPr>
          <w:p w14:paraId="1C1A83F8" w14:textId="4C427508" w:rsidR="00E7058F" w:rsidRPr="00DA7F9F" w:rsidRDefault="00E7058F" w:rsidP="00E7058F">
            <w:pPr>
              <w:spacing w:after="0" w:line="240" w:lineRule="auto"/>
              <w:jc w:val="center"/>
              <w:rPr>
                <w:rFonts w:ascii="Times New Roman" w:eastAsia="Times New Roman" w:hAnsi="Times New Roman" w:cs="Times New Roman"/>
                <w:color w:val="000000"/>
                <w:sz w:val="14"/>
                <w:szCs w:val="14"/>
              </w:rPr>
            </w:pPr>
            <w:r>
              <w:rPr>
                <w:color w:val="000000"/>
                <w:sz w:val="14"/>
                <w:szCs w:val="14"/>
              </w:rPr>
              <w:t>GEN-2020-065</w:t>
            </w:r>
          </w:p>
        </w:tc>
        <w:tc>
          <w:tcPr>
            <w:tcW w:w="731" w:type="dxa"/>
            <w:tcBorders>
              <w:top w:val="nil"/>
              <w:left w:val="nil"/>
              <w:bottom w:val="single" w:sz="8" w:space="0" w:color="auto"/>
              <w:right w:val="single" w:sz="8" w:space="0" w:color="auto"/>
            </w:tcBorders>
            <w:noWrap/>
            <w:vAlign w:val="center"/>
          </w:tcPr>
          <w:p w14:paraId="40458428" w14:textId="2C909517" w:rsidR="00E7058F" w:rsidRPr="00E63D64" w:rsidRDefault="00E7058F" w:rsidP="00E7058F">
            <w:pPr>
              <w:spacing w:after="0" w:line="240" w:lineRule="auto"/>
              <w:jc w:val="center"/>
              <w:rPr>
                <w:color w:val="000000"/>
                <w:sz w:val="14"/>
                <w:szCs w:val="14"/>
              </w:rPr>
            </w:pPr>
            <w:r>
              <w:rPr>
                <w:color w:val="000000"/>
                <w:sz w:val="14"/>
                <w:szCs w:val="14"/>
              </w:rPr>
              <w:t>170597</w:t>
            </w:r>
          </w:p>
        </w:tc>
        <w:tc>
          <w:tcPr>
            <w:tcW w:w="1699" w:type="dxa"/>
            <w:tcBorders>
              <w:top w:val="nil"/>
              <w:left w:val="nil"/>
              <w:bottom w:val="single" w:sz="8" w:space="0" w:color="auto"/>
              <w:right w:val="single" w:sz="8" w:space="0" w:color="auto"/>
            </w:tcBorders>
            <w:vAlign w:val="center"/>
          </w:tcPr>
          <w:p w14:paraId="45EBBBD0" w14:textId="41B45D63" w:rsidR="00E7058F" w:rsidRPr="00DA7F9F" w:rsidRDefault="00E7058F" w:rsidP="00E7058F">
            <w:pPr>
              <w:spacing w:after="0" w:line="240" w:lineRule="auto"/>
              <w:jc w:val="center"/>
              <w:rPr>
                <w:rFonts w:ascii="Times New Roman" w:eastAsia="Times New Roman" w:hAnsi="Times New Roman" w:cs="Times New Roman"/>
                <w:color w:val="000000"/>
                <w:sz w:val="14"/>
                <w:szCs w:val="14"/>
              </w:rPr>
            </w:pPr>
            <w:r>
              <w:rPr>
                <w:color w:val="000000"/>
                <w:sz w:val="14"/>
                <w:szCs w:val="14"/>
              </w:rPr>
              <w:t>Build New Andrews to Road Runner 345 kV Line</w:t>
            </w:r>
          </w:p>
        </w:tc>
        <w:tc>
          <w:tcPr>
            <w:tcW w:w="1350" w:type="dxa"/>
            <w:tcBorders>
              <w:top w:val="nil"/>
              <w:left w:val="nil"/>
              <w:bottom w:val="single" w:sz="8" w:space="0" w:color="auto"/>
              <w:right w:val="single" w:sz="8" w:space="0" w:color="auto"/>
            </w:tcBorders>
            <w:noWrap/>
            <w:vAlign w:val="center"/>
          </w:tcPr>
          <w:p w14:paraId="7F90E6C3" w14:textId="3F6F6420" w:rsidR="00E7058F" w:rsidRPr="00DA7F9F" w:rsidRDefault="00E7058F" w:rsidP="00E7058F">
            <w:pPr>
              <w:spacing w:after="0" w:line="240" w:lineRule="auto"/>
              <w:jc w:val="center"/>
              <w:rPr>
                <w:rFonts w:ascii="Times New Roman" w:eastAsia="Times New Roman" w:hAnsi="Times New Roman" w:cs="Times New Roman"/>
                <w:color w:val="000000"/>
                <w:sz w:val="14"/>
                <w:szCs w:val="14"/>
              </w:rPr>
            </w:pPr>
            <w:r>
              <w:rPr>
                <w:color w:val="000000"/>
                <w:sz w:val="14"/>
                <w:szCs w:val="14"/>
              </w:rPr>
              <w:t>SPS.PLANTX4</w:t>
            </w:r>
          </w:p>
        </w:tc>
        <w:tc>
          <w:tcPr>
            <w:tcW w:w="1080" w:type="dxa"/>
            <w:tcBorders>
              <w:top w:val="nil"/>
              <w:left w:val="nil"/>
              <w:bottom w:val="single" w:sz="8" w:space="0" w:color="auto"/>
              <w:right w:val="single" w:sz="8" w:space="0" w:color="auto"/>
            </w:tcBorders>
            <w:noWrap/>
            <w:vAlign w:val="center"/>
          </w:tcPr>
          <w:p w14:paraId="74F1BCA0" w14:textId="2F60EC34" w:rsidR="00E7058F" w:rsidRPr="001C1C42" w:rsidRDefault="00E7058F" w:rsidP="00E7058F">
            <w:pPr>
              <w:spacing w:after="0" w:line="240" w:lineRule="auto"/>
              <w:jc w:val="center"/>
              <w:rPr>
                <w:rFonts w:ascii="Times New Roman" w:eastAsia="Times New Roman" w:hAnsi="Times New Roman" w:cs="Times New Roman"/>
                <w:color w:val="000000"/>
                <w:sz w:val="14"/>
                <w:szCs w:val="14"/>
                <w:highlight w:val="yellow"/>
              </w:rPr>
            </w:pPr>
            <w:r>
              <w:rPr>
                <w:color w:val="000000"/>
                <w:sz w:val="14"/>
                <w:szCs w:val="14"/>
              </w:rPr>
              <w:t>SPS</w:t>
            </w:r>
          </w:p>
        </w:tc>
        <w:tc>
          <w:tcPr>
            <w:tcW w:w="720" w:type="dxa"/>
            <w:tcBorders>
              <w:top w:val="nil"/>
              <w:left w:val="nil"/>
              <w:bottom w:val="single" w:sz="8" w:space="0" w:color="auto"/>
              <w:right w:val="single" w:sz="8" w:space="0" w:color="auto"/>
            </w:tcBorders>
            <w:noWrap/>
            <w:vAlign w:val="center"/>
          </w:tcPr>
          <w:p w14:paraId="78DE34A4" w14:textId="345252CB" w:rsidR="00E7058F" w:rsidRPr="00DA7F9F" w:rsidRDefault="00E7058F" w:rsidP="00E7058F">
            <w:pPr>
              <w:spacing w:after="0" w:line="240" w:lineRule="auto"/>
              <w:jc w:val="center"/>
              <w:rPr>
                <w:rFonts w:ascii="Times New Roman" w:eastAsia="Times New Roman" w:hAnsi="Times New Roman" w:cs="Times New Roman"/>
                <w:color w:val="000000"/>
                <w:sz w:val="14"/>
                <w:szCs w:val="14"/>
              </w:rPr>
            </w:pPr>
            <w:r>
              <w:rPr>
                <w:color w:val="000000"/>
                <w:sz w:val="14"/>
                <w:szCs w:val="14"/>
              </w:rPr>
              <w:t>2</w:t>
            </w:r>
          </w:p>
        </w:tc>
        <w:tc>
          <w:tcPr>
            <w:tcW w:w="900" w:type="dxa"/>
            <w:tcBorders>
              <w:top w:val="nil"/>
              <w:left w:val="nil"/>
              <w:bottom w:val="single" w:sz="8" w:space="0" w:color="auto"/>
              <w:right w:val="single" w:sz="8" w:space="0" w:color="auto"/>
            </w:tcBorders>
            <w:noWrap/>
            <w:vAlign w:val="center"/>
          </w:tcPr>
          <w:p w14:paraId="7F9674C8" w14:textId="553F0FA9" w:rsidR="00E7058F" w:rsidRPr="00DA7F9F" w:rsidRDefault="00E7058F" w:rsidP="00E7058F">
            <w:pPr>
              <w:spacing w:after="0" w:line="240" w:lineRule="auto"/>
              <w:jc w:val="center"/>
              <w:rPr>
                <w:rFonts w:ascii="Times New Roman" w:eastAsia="Times New Roman" w:hAnsi="Times New Roman" w:cs="Times New Roman"/>
                <w:color w:val="000000"/>
                <w:sz w:val="14"/>
                <w:szCs w:val="14"/>
              </w:rPr>
            </w:pPr>
            <w:r>
              <w:rPr>
                <w:color w:val="000000"/>
                <w:sz w:val="14"/>
                <w:szCs w:val="14"/>
              </w:rPr>
              <w:t>29SP0</w:t>
            </w:r>
          </w:p>
        </w:tc>
        <w:tc>
          <w:tcPr>
            <w:tcW w:w="2160" w:type="dxa"/>
            <w:tcBorders>
              <w:top w:val="nil"/>
              <w:left w:val="nil"/>
              <w:bottom w:val="single" w:sz="8" w:space="0" w:color="auto"/>
              <w:right w:val="single" w:sz="8" w:space="0" w:color="auto"/>
            </w:tcBorders>
            <w:vAlign w:val="center"/>
          </w:tcPr>
          <w:p w14:paraId="4A0B0A93" w14:textId="6F489F08" w:rsidR="00E7058F" w:rsidRPr="00DA7F9F" w:rsidRDefault="00E7058F" w:rsidP="00E7058F">
            <w:pPr>
              <w:spacing w:after="0" w:line="240" w:lineRule="auto"/>
              <w:jc w:val="center"/>
              <w:rPr>
                <w:rFonts w:ascii="Times New Roman" w:eastAsia="Times New Roman" w:hAnsi="Times New Roman" w:cs="Times New Roman"/>
                <w:color w:val="000000"/>
                <w:sz w:val="14"/>
                <w:szCs w:val="14"/>
              </w:rPr>
            </w:pPr>
            <w:r>
              <w:rPr>
                <w:color w:val="000000"/>
                <w:sz w:val="14"/>
                <w:szCs w:val="14"/>
              </w:rPr>
              <w:t xml:space="preserve">525531 TOLK       </w:t>
            </w:r>
            <w:proofErr w:type="gramStart"/>
            <w:r>
              <w:rPr>
                <w:color w:val="000000"/>
                <w:sz w:val="14"/>
                <w:szCs w:val="14"/>
              </w:rPr>
              <w:t>6  230</w:t>
            </w:r>
            <w:proofErr w:type="gramEnd"/>
            <w:r>
              <w:rPr>
                <w:color w:val="000000"/>
                <w:sz w:val="14"/>
                <w:szCs w:val="14"/>
              </w:rPr>
              <w:t xml:space="preserve">  997063 ABB XNL8445</w:t>
            </w:r>
            <w:proofErr w:type="gramStart"/>
            <w:r>
              <w:rPr>
                <w:color w:val="000000"/>
                <w:sz w:val="14"/>
                <w:szCs w:val="14"/>
              </w:rPr>
              <w:t>-  230</w:t>
            </w:r>
            <w:proofErr w:type="gramEnd"/>
            <w:r>
              <w:rPr>
                <w:color w:val="000000"/>
                <w:sz w:val="14"/>
                <w:szCs w:val="14"/>
              </w:rPr>
              <w:t xml:space="preserve">  2</w:t>
            </w:r>
          </w:p>
        </w:tc>
        <w:tc>
          <w:tcPr>
            <w:tcW w:w="1870" w:type="dxa"/>
            <w:tcBorders>
              <w:top w:val="nil"/>
              <w:left w:val="nil"/>
              <w:bottom w:val="single" w:sz="8" w:space="0" w:color="auto"/>
              <w:right w:val="single" w:sz="8" w:space="0" w:color="auto"/>
            </w:tcBorders>
            <w:vAlign w:val="center"/>
          </w:tcPr>
          <w:p w14:paraId="24A1953A" w14:textId="5009F18A" w:rsidR="00E7058F" w:rsidRPr="00DA7F9F" w:rsidRDefault="00E7058F" w:rsidP="00E7058F">
            <w:pPr>
              <w:spacing w:after="0" w:line="240" w:lineRule="auto"/>
              <w:jc w:val="center"/>
              <w:rPr>
                <w:rFonts w:ascii="Times New Roman" w:eastAsia="Times New Roman" w:hAnsi="Times New Roman" w:cs="Times New Roman"/>
                <w:color w:val="000000"/>
                <w:sz w:val="14"/>
                <w:szCs w:val="14"/>
              </w:rPr>
            </w:pPr>
            <w:r>
              <w:rPr>
                <w:color w:val="000000"/>
                <w:sz w:val="14"/>
                <w:szCs w:val="14"/>
              </w:rPr>
              <w:t xml:space="preserve">525549 TOLK       </w:t>
            </w:r>
            <w:proofErr w:type="gramStart"/>
            <w:r>
              <w:rPr>
                <w:color w:val="000000"/>
                <w:sz w:val="14"/>
                <w:szCs w:val="14"/>
              </w:rPr>
              <w:t>7  345</w:t>
            </w:r>
            <w:proofErr w:type="gramEnd"/>
            <w:r>
              <w:rPr>
                <w:color w:val="000000"/>
                <w:sz w:val="14"/>
                <w:szCs w:val="14"/>
              </w:rPr>
              <w:t xml:space="preserve">  3WXFMR ABBXNL844501       1</w:t>
            </w:r>
          </w:p>
        </w:tc>
        <w:tc>
          <w:tcPr>
            <w:tcW w:w="714" w:type="dxa"/>
            <w:tcBorders>
              <w:top w:val="nil"/>
              <w:left w:val="nil"/>
              <w:bottom w:val="single" w:sz="8" w:space="0" w:color="auto"/>
              <w:right w:val="single" w:sz="8" w:space="0" w:color="auto"/>
            </w:tcBorders>
            <w:noWrap/>
            <w:vAlign w:val="center"/>
          </w:tcPr>
          <w:p w14:paraId="65E69428" w14:textId="288409E2" w:rsidR="00E7058F" w:rsidRPr="00DA7F9F" w:rsidRDefault="00E7058F" w:rsidP="00E7058F">
            <w:pPr>
              <w:spacing w:after="0" w:line="240" w:lineRule="auto"/>
              <w:jc w:val="center"/>
              <w:rPr>
                <w:rFonts w:ascii="Times New Roman" w:eastAsia="Times New Roman" w:hAnsi="Times New Roman" w:cs="Times New Roman"/>
                <w:color w:val="000000"/>
                <w:sz w:val="14"/>
                <w:szCs w:val="14"/>
              </w:rPr>
            </w:pPr>
            <w:r>
              <w:rPr>
                <w:color w:val="000000"/>
                <w:sz w:val="14"/>
                <w:szCs w:val="14"/>
              </w:rPr>
              <w:t>34.4</w:t>
            </w:r>
          </w:p>
        </w:tc>
        <w:tc>
          <w:tcPr>
            <w:tcW w:w="812" w:type="dxa"/>
            <w:tcBorders>
              <w:top w:val="nil"/>
              <w:left w:val="nil"/>
              <w:bottom w:val="single" w:sz="8" w:space="0" w:color="auto"/>
              <w:right w:val="single" w:sz="8" w:space="0" w:color="auto"/>
            </w:tcBorders>
            <w:noWrap/>
            <w:vAlign w:val="center"/>
          </w:tcPr>
          <w:p w14:paraId="59CEA450" w14:textId="6C7BF944" w:rsidR="00E7058F" w:rsidRPr="00DA7F9F" w:rsidRDefault="00E7058F" w:rsidP="00E7058F">
            <w:pPr>
              <w:spacing w:after="0" w:line="240" w:lineRule="auto"/>
              <w:jc w:val="center"/>
              <w:rPr>
                <w:rFonts w:ascii="Times New Roman" w:eastAsia="Times New Roman" w:hAnsi="Times New Roman" w:cs="Times New Roman"/>
                <w:color w:val="000000"/>
                <w:sz w:val="14"/>
                <w:szCs w:val="14"/>
              </w:rPr>
            </w:pPr>
            <w:r>
              <w:rPr>
                <w:color w:val="000000"/>
                <w:sz w:val="14"/>
                <w:szCs w:val="14"/>
              </w:rPr>
              <w:t>47.3</w:t>
            </w:r>
          </w:p>
        </w:tc>
        <w:tc>
          <w:tcPr>
            <w:tcW w:w="794" w:type="dxa"/>
            <w:tcBorders>
              <w:top w:val="nil"/>
              <w:left w:val="nil"/>
              <w:bottom w:val="single" w:sz="8" w:space="0" w:color="auto"/>
              <w:right w:val="single" w:sz="8" w:space="0" w:color="auto"/>
            </w:tcBorders>
            <w:noWrap/>
            <w:vAlign w:val="center"/>
          </w:tcPr>
          <w:p w14:paraId="67826C79" w14:textId="6B16A18F" w:rsidR="00E7058F" w:rsidRPr="00DA7F9F" w:rsidRDefault="00E7058F" w:rsidP="00E7058F">
            <w:pPr>
              <w:spacing w:after="0" w:line="240" w:lineRule="auto"/>
              <w:jc w:val="center"/>
              <w:rPr>
                <w:rFonts w:ascii="Times New Roman" w:eastAsia="Times New Roman" w:hAnsi="Times New Roman" w:cs="Times New Roman"/>
                <w:color w:val="000000"/>
                <w:sz w:val="14"/>
                <w:szCs w:val="14"/>
              </w:rPr>
            </w:pPr>
            <w:r>
              <w:rPr>
                <w:color w:val="000000"/>
                <w:sz w:val="14"/>
                <w:szCs w:val="14"/>
              </w:rPr>
              <w:t>12.9</w:t>
            </w:r>
          </w:p>
        </w:tc>
      </w:tr>
      <w:tr w:rsidR="00E7058F" w:rsidRPr="00DA7F9F" w14:paraId="197599ED" w14:textId="77777777" w:rsidTr="00E63D64">
        <w:trPr>
          <w:trHeight w:val="588"/>
          <w:jc w:val="center"/>
        </w:trPr>
        <w:tc>
          <w:tcPr>
            <w:tcW w:w="1260" w:type="dxa"/>
            <w:tcBorders>
              <w:top w:val="nil"/>
              <w:left w:val="single" w:sz="8" w:space="0" w:color="auto"/>
              <w:bottom w:val="single" w:sz="8" w:space="0" w:color="auto"/>
              <w:right w:val="single" w:sz="8" w:space="0" w:color="auto"/>
            </w:tcBorders>
            <w:noWrap/>
            <w:vAlign w:val="center"/>
          </w:tcPr>
          <w:p w14:paraId="3546B6F3" w14:textId="5E40CE87" w:rsidR="00E7058F" w:rsidRPr="00DA7F9F" w:rsidRDefault="00E7058F" w:rsidP="00E7058F">
            <w:pPr>
              <w:spacing w:after="0" w:line="240" w:lineRule="auto"/>
              <w:jc w:val="center"/>
              <w:rPr>
                <w:rFonts w:ascii="Times New Roman" w:eastAsia="Times New Roman" w:hAnsi="Times New Roman" w:cs="Times New Roman"/>
                <w:color w:val="000000"/>
                <w:sz w:val="14"/>
                <w:szCs w:val="14"/>
              </w:rPr>
            </w:pPr>
            <w:r>
              <w:rPr>
                <w:color w:val="000000"/>
                <w:sz w:val="14"/>
                <w:szCs w:val="14"/>
              </w:rPr>
              <w:t>GEN-2020-065</w:t>
            </w:r>
          </w:p>
        </w:tc>
        <w:tc>
          <w:tcPr>
            <w:tcW w:w="731" w:type="dxa"/>
            <w:tcBorders>
              <w:top w:val="nil"/>
              <w:left w:val="nil"/>
              <w:bottom w:val="single" w:sz="8" w:space="0" w:color="auto"/>
              <w:right w:val="single" w:sz="8" w:space="0" w:color="auto"/>
            </w:tcBorders>
            <w:noWrap/>
            <w:vAlign w:val="center"/>
          </w:tcPr>
          <w:p w14:paraId="74E55E5E" w14:textId="773FFA50" w:rsidR="00E7058F" w:rsidRPr="00E63D64" w:rsidRDefault="00E7058F" w:rsidP="00E7058F">
            <w:pPr>
              <w:spacing w:after="0" w:line="240" w:lineRule="auto"/>
              <w:jc w:val="center"/>
              <w:rPr>
                <w:color w:val="000000"/>
                <w:sz w:val="14"/>
                <w:szCs w:val="14"/>
              </w:rPr>
            </w:pPr>
            <w:r>
              <w:rPr>
                <w:color w:val="000000"/>
                <w:sz w:val="14"/>
                <w:szCs w:val="14"/>
              </w:rPr>
              <w:t>170597</w:t>
            </w:r>
          </w:p>
        </w:tc>
        <w:tc>
          <w:tcPr>
            <w:tcW w:w="1699" w:type="dxa"/>
            <w:tcBorders>
              <w:top w:val="nil"/>
              <w:left w:val="nil"/>
              <w:bottom w:val="single" w:sz="8" w:space="0" w:color="auto"/>
              <w:right w:val="single" w:sz="8" w:space="0" w:color="auto"/>
            </w:tcBorders>
            <w:vAlign w:val="center"/>
          </w:tcPr>
          <w:p w14:paraId="1E62310A" w14:textId="6C72D721" w:rsidR="00E7058F" w:rsidRPr="00DA7F9F" w:rsidRDefault="00E7058F" w:rsidP="00E7058F">
            <w:pPr>
              <w:spacing w:after="0" w:line="240" w:lineRule="auto"/>
              <w:jc w:val="center"/>
              <w:rPr>
                <w:rFonts w:ascii="Times New Roman" w:eastAsia="Times New Roman" w:hAnsi="Times New Roman" w:cs="Times New Roman"/>
                <w:color w:val="000000"/>
                <w:sz w:val="14"/>
                <w:szCs w:val="14"/>
              </w:rPr>
            </w:pPr>
            <w:r>
              <w:rPr>
                <w:color w:val="000000"/>
                <w:sz w:val="14"/>
                <w:szCs w:val="14"/>
              </w:rPr>
              <w:t>Build New Andrews to Road Runner 345 kV Line</w:t>
            </w:r>
          </w:p>
        </w:tc>
        <w:tc>
          <w:tcPr>
            <w:tcW w:w="1350" w:type="dxa"/>
            <w:tcBorders>
              <w:top w:val="nil"/>
              <w:left w:val="nil"/>
              <w:bottom w:val="single" w:sz="8" w:space="0" w:color="auto"/>
              <w:right w:val="single" w:sz="8" w:space="0" w:color="auto"/>
            </w:tcBorders>
            <w:noWrap/>
            <w:vAlign w:val="center"/>
          </w:tcPr>
          <w:p w14:paraId="38000DE5" w14:textId="0CB407CD" w:rsidR="00E7058F" w:rsidRPr="00DA7F9F" w:rsidRDefault="00E7058F" w:rsidP="00E7058F">
            <w:pPr>
              <w:spacing w:after="0" w:line="240" w:lineRule="auto"/>
              <w:jc w:val="center"/>
              <w:rPr>
                <w:rFonts w:ascii="Times New Roman" w:eastAsia="Times New Roman" w:hAnsi="Times New Roman" w:cs="Times New Roman"/>
                <w:color w:val="000000"/>
                <w:sz w:val="14"/>
                <w:szCs w:val="14"/>
              </w:rPr>
            </w:pPr>
            <w:r>
              <w:rPr>
                <w:color w:val="000000"/>
                <w:sz w:val="14"/>
                <w:szCs w:val="14"/>
              </w:rPr>
              <w:t>SPS.PLANTX4</w:t>
            </w:r>
          </w:p>
        </w:tc>
        <w:tc>
          <w:tcPr>
            <w:tcW w:w="1080" w:type="dxa"/>
            <w:tcBorders>
              <w:top w:val="nil"/>
              <w:left w:val="nil"/>
              <w:bottom w:val="single" w:sz="8" w:space="0" w:color="auto"/>
              <w:right w:val="single" w:sz="8" w:space="0" w:color="auto"/>
            </w:tcBorders>
            <w:noWrap/>
            <w:vAlign w:val="center"/>
          </w:tcPr>
          <w:p w14:paraId="7521EC0B" w14:textId="719BEBDB" w:rsidR="00E7058F" w:rsidRPr="001C1C42" w:rsidRDefault="00E7058F" w:rsidP="00E7058F">
            <w:pPr>
              <w:spacing w:after="0" w:line="240" w:lineRule="auto"/>
              <w:jc w:val="center"/>
              <w:rPr>
                <w:rFonts w:ascii="Times New Roman" w:eastAsia="Times New Roman" w:hAnsi="Times New Roman" w:cs="Times New Roman"/>
                <w:color w:val="000000"/>
                <w:sz w:val="14"/>
                <w:szCs w:val="14"/>
                <w:highlight w:val="yellow"/>
              </w:rPr>
            </w:pPr>
            <w:r>
              <w:rPr>
                <w:color w:val="000000"/>
                <w:sz w:val="14"/>
                <w:szCs w:val="14"/>
              </w:rPr>
              <w:t>SPS</w:t>
            </w:r>
          </w:p>
        </w:tc>
        <w:tc>
          <w:tcPr>
            <w:tcW w:w="720" w:type="dxa"/>
            <w:tcBorders>
              <w:top w:val="nil"/>
              <w:left w:val="nil"/>
              <w:bottom w:val="single" w:sz="8" w:space="0" w:color="auto"/>
              <w:right w:val="single" w:sz="8" w:space="0" w:color="auto"/>
            </w:tcBorders>
            <w:noWrap/>
            <w:vAlign w:val="center"/>
          </w:tcPr>
          <w:p w14:paraId="31696ABE" w14:textId="05B42D18" w:rsidR="00E7058F" w:rsidRPr="00DA7F9F" w:rsidRDefault="00E7058F" w:rsidP="00E7058F">
            <w:pPr>
              <w:spacing w:after="0" w:line="240" w:lineRule="auto"/>
              <w:jc w:val="center"/>
              <w:rPr>
                <w:rFonts w:ascii="Times New Roman" w:eastAsia="Times New Roman" w:hAnsi="Times New Roman" w:cs="Times New Roman"/>
                <w:color w:val="000000"/>
                <w:sz w:val="14"/>
                <w:szCs w:val="14"/>
              </w:rPr>
            </w:pPr>
            <w:r>
              <w:rPr>
                <w:color w:val="000000"/>
                <w:sz w:val="14"/>
                <w:szCs w:val="14"/>
              </w:rPr>
              <w:t>3</w:t>
            </w:r>
          </w:p>
        </w:tc>
        <w:tc>
          <w:tcPr>
            <w:tcW w:w="900" w:type="dxa"/>
            <w:tcBorders>
              <w:top w:val="nil"/>
              <w:left w:val="nil"/>
              <w:bottom w:val="single" w:sz="8" w:space="0" w:color="auto"/>
              <w:right w:val="single" w:sz="8" w:space="0" w:color="auto"/>
            </w:tcBorders>
            <w:noWrap/>
            <w:vAlign w:val="center"/>
          </w:tcPr>
          <w:p w14:paraId="3430C188" w14:textId="6C32A0FF" w:rsidR="00E7058F" w:rsidRPr="00DA7F9F" w:rsidRDefault="00E7058F" w:rsidP="00E7058F">
            <w:pPr>
              <w:spacing w:after="0" w:line="240" w:lineRule="auto"/>
              <w:jc w:val="center"/>
              <w:rPr>
                <w:rFonts w:ascii="Times New Roman" w:eastAsia="Times New Roman" w:hAnsi="Times New Roman" w:cs="Times New Roman"/>
                <w:color w:val="000000"/>
                <w:sz w:val="14"/>
                <w:szCs w:val="14"/>
              </w:rPr>
            </w:pPr>
            <w:r>
              <w:rPr>
                <w:color w:val="000000"/>
                <w:sz w:val="14"/>
                <w:szCs w:val="14"/>
              </w:rPr>
              <w:t>34SP0</w:t>
            </w:r>
          </w:p>
        </w:tc>
        <w:tc>
          <w:tcPr>
            <w:tcW w:w="2160" w:type="dxa"/>
            <w:tcBorders>
              <w:top w:val="nil"/>
              <w:left w:val="nil"/>
              <w:bottom w:val="single" w:sz="8" w:space="0" w:color="auto"/>
              <w:right w:val="single" w:sz="8" w:space="0" w:color="auto"/>
            </w:tcBorders>
            <w:vAlign w:val="center"/>
          </w:tcPr>
          <w:p w14:paraId="4D7D5553" w14:textId="6D574813" w:rsidR="00E7058F" w:rsidRPr="00DA7F9F" w:rsidRDefault="00E7058F" w:rsidP="00E7058F">
            <w:pPr>
              <w:spacing w:after="0" w:line="240" w:lineRule="auto"/>
              <w:jc w:val="center"/>
              <w:rPr>
                <w:rFonts w:ascii="Times New Roman" w:eastAsia="Times New Roman" w:hAnsi="Times New Roman" w:cs="Times New Roman"/>
                <w:color w:val="000000"/>
                <w:sz w:val="14"/>
                <w:szCs w:val="14"/>
              </w:rPr>
            </w:pPr>
            <w:r>
              <w:rPr>
                <w:color w:val="000000"/>
                <w:sz w:val="14"/>
                <w:szCs w:val="14"/>
              </w:rPr>
              <w:t xml:space="preserve">525531 TOLK       </w:t>
            </w:r>
            <w:proofErr w:type="gramStart"/>
            <w:r>
              <w:rPr>
                <w:color w:val="000000"/>
                <w:sz w:val="14"/>
                <w:szCs w:val="14"/>
              </w:rPr>
              <w:t>6  230</w:t>
            </w:r>
            <w:proofErr w:type="gramEnd"/>
            <w:r>
              <w:rPr>
                <w:color w:val="000000"/>
                <w:sz w:val="14"/>
                <w:szCs w:val="14"/>
              </w:rPr>
              <w:t xml:space="preserve">  997058 ABB XNL8445</w:t>
            </w:r>
            <w:proofErr w:type="gramStart"/>
            <w:r>
              <w:rPr>
                <w:color w:val="000000"/>
                <w:sz w:val="14"/>
                <w:szCs w:val="14"/>
              </w:rPr>
              <w:t>-  230</w:t>
            </w:r>
            <w:proofErr w:type="gramEnd"/>
            <w:r>
              <w:rPr>
                <w:color w:val="000000"/>
                <w:sz w:val="14"/>
                <w:szCs w:val="14"/>
              </w:rPr>
              <w:t xml:space="preserve">  2</w:t>
            </w:r>
          </w:p>
        </w:tc>
        <w:tc>
          <w:tcPr>
            <w:tcW w:w="1870" w:type="dxa"/>
            <w:tcBorders>
              <w:top w:val="nil"/>
              <w:left w:val="nil"/>
              <w:bottom w:val="single" w:sz="8" w:space="0" w:color="auto"/>
              <w:right w:val="single" w:sz="8" w:space="0" w:color="auto"/>
            </w:tcBorders>
            <w:vAlign w:val="center"/>
          </w:tcPr>
          <w:p w14:paraId="5C3F1F9A" w14:textId="48750167" w:rsidR="00E7058F" w:rsidRPr="00DA7F9F" w:rsidRDefault="00E7058F" w:rsidP="00E7058F">
            <w:pPr>
              <w:spacing w:after="0" w:line="240" w:lineRule="auto"/>
              <w:jc w:val="center"/>
              <w:rPr>
                <w:rFonts w:ascii="Times New Roman" w:eastAsia="Times New Roman" w:hAnsi="Times New Roman" w:cs="Times New Roman"/>
                <w:color w:val="000000"/>
                <w:sz w:val="14"/>
                <w:szCs w:val="14"/>
              </w:rPr>
            </w:pPr>
            <w:r>
              <w:rPr>
                <w:color w:val="000000"/>
                <w:sz w:val="14"/>
                <w:szCs w:val="14"/>
              </w:rPr>
              <w:t xml:space="preserve">525549 TOLK       </w:t>
            </w:r>
            <w:proofErr w:type="gramStart"/>
            <w:r>
              <w:rPr>
                <w:color w:val="000000"/>
                <w:sz w:val="14"/>
                <w:szCs w:val="14"/>
              </w:rPr>
              <w:t>7  345</w:t>
            </w:r>
            <w:proofErr w:type="gramEnd"/>
            <w:r>
              <w:rPr>
                <w:color w:val="000000"/>
                <w:sz w:val="14"/>
                <w:szCs w:val="14"/>
              </w:rPr>
              <w:t xml:space="preserve">  3WXFMR ABBXNL844501       1</w:t>
            </w:r>
          </w:p>
        </w:tc>
        <w:tc>
          <w:tcPr>
            <w:tcW w:w="714" w:type="dxa"/>
            <w:tcBorders>
              <w:top w:val="nil"/>
              <w:left w:val="nil"/>
              <w:bottom w:val="single" w:sz="8" w:space="0" w:color="auto"/>
              <w:right w:val="single" w:sz="8" w:space="0" w:color="auto"/>
            </w:tcBorders>
            <w:noWrap/>
            <w:vAlign w:val="center"/>
          </w:tcPr>
          <w:p w14:paraId="7CAC3799" w14:textId="4BC3BA0A" w:rsidR="00E7058F" w:rsidRPr="00DA7F9F" w:rsidRDefault="00E7058F" w:rsidP="00E7058F">
            <w:pPr>
              <w:spacing w:after="0" w:line="240" w:lineRule="auto"/>
              <w:jc w:val="center"/>
              <w:rPr>
                <w:rFonts w:ascii="Times New Roman" w:eastAsia="Times New Roman" w:hAnsi="Times New Roman" w:cs="Times New Roman"/>
                <w:color w:val="000000"/>
                <w:sz w:val="14"/>
                <w:szCs w:val="14"/>
              </w:rPr>
            </w:pPr>
            <w:r>
              <w:rPr>
                <w:color w:val="000000"/>
                <w:sz w:val="14"/>
                <w:szCs w:val="14"/>
              </w:rPr>
              <w:t>45.8</w:t>
            </w:r>
          </w:p>
        </w:tc>
        <w:tc>
          <w:tcPr>
            <w:tcW w:w="812" w:type="dxa"/>
            <w:tcBorders>
              <w:top w:val="nil"/>
              <w:left w:val="nil"/>
              <w:bottom w:val="single" w:sz="8" w:space="0" w:color="auto"/>
              <w:right w:val="single" w:sz="8" w:space="0" w:color="auto"/>
            </w:tcBorders>
            <w:noWrap/>
            <w:vAlign w:val="center"/>
          </w:tcPr>
          <w:p w14:paraId="75DDF4EB" w14:textId="2EC4E182" w:rsidR="00E7058F" w:rsidRPr="00DA7F9F" w:rsidRDefault="00E7058F" w:rsidP="00E7058F">
            <w:pPr>
              <w:spacing w:after="0" w:line="240" w:lineRule="auto"/>
              <w:jc w:val="center"/>
              <w:rPr>
                <w:rFonts w:ascii="Times New Roman" w:eastAsia="Times New Roman" w:hAnsi="Times New Roman" w:cs="Times New Roman"/>
                <w:color w:val="000000"/>
                <w:sz w:val="14"/>
                <w:szCs w:val="14"/>
              </w:rPr>
            </w:pPr>
            <w:r>
              <w:rPr>
                <w:color w:val="000000"/>
                <w:sz w:val="14"/>
                <w:szCs w:val="14"/>
              </w:rPr>
              <w:t>56.3</w:t>
            </w:r>
          </w:p>
        </w:tc>
        <w:tc>
          <w:tcPr>
            <w:tcW w:w="794" w:type="dxa"/>
            <w:tcBorders>
              <w:top w:val="nil"/>
              <w:left w:val="nil"/>
              <w:bottom w:val="single" w:sz="8" w:space="0" w:color="auto"/>
              <w:right w:val="single" w:sz="8" w:space="0" w:color="auto"/>
            </w:tcBorders>
            <w:noWrap/>
            <w:vAlign w:val="center"/>
          </w:tcPr>
          <w:p w14:paraId="5F09E3D0" w14:textId="520C03D4" w:rsidR="00E7058F" w:rsidRPr="00DA7F9F" w:rsidRDefault="00E7058F" w:rsidP="00E7058F">
            <w:pPr>
              <w:spacing w:after="0" w:line="240" w:lineRule="auto"/>
              <w:jc w:val="center"/>
              <w:rPr>
                <w:rFonts w:ascii="Times New Roman" w:eastAsia="Times New Roman" w:hAnsi="Times New Roman" w:cs="Times New Roman"/>
                <w:color w:val="000000"/>
                <w:sz w:val="14"/>
                <w:szCs w:val="14"/>
              </w:rPr>
            </w:pPr>
            <w:r>
              <w:rPr>
                <w:color w:val="000000"/>
                <w:sz w:val="14"/>
                <w:szCs w:val="14"/>
              </w:rPr>
              <w:t>10.5</w:t>
            </w:r>
          </w:p>
        </w:tc>
      </w:tr>
      <w:tr w:rsidR="00E7058F" w:rsidRPr="00DA7F9F" w14:paraId="0052A14F" w14:textId="77777777" w:rsidTr="00E63D64">
        <w:trPr>
          <w:trHeight w:val="588"/>
          <w:jc w:val="center"/>
        </w:trPr>
        <w:tc>
          <w:tcPr>
            <w:tcW w:w="1260" w:type="dxa"/>
            <w:tcBorders>
              <w:top w:val="nil"/>
              <w:left w:val="single" w:sz="8" w:space="0" w:color="auto"/>
              <w:bottom w:val="single" w:sz="8" w:space="0" w:color="auto"/>
              <w:right w:val="single" w:sz="8" w:space="0" w:color="auto"/>
            </w:tcBorders>
            <w:noWrap/>
            <w:vAlign w:val="center"/>
          </w:tcPr>
          <w:p w14:paraId="4F9EDA23" w14:textId="31FBC06C" w:rsidR="00E7058F" w:rsidRPr="00DA7F9F" w:rsidRDefault="00E7058F" w:rsidP="00E7058F">
            <w:pPr>
              <w:spacing w:after="0" w:line="240" w:lineRule="auto"/>
              <w:jc w:val="center"/>
              <w:rPr>
                <w:rFonts w:ascii="Times New Roman" w:eastAsia="Times New Roman" w:hAnsi="Times New Roman" w:cs="Times New Roman"/>
                <w:color w:val="000000"/>
                <w:sz w:val="14"/>
                <w:szCs w:val="14"/>
              </w:rPr>
            </w:pPr>
            <w:r>
              <w:rPr>
                <w:color w:val="000000"/>
                <w:sz w:val="14"/>
                <w:szCs w:val="14"/>
              </w:rPr>
              <w:t>GEN-2020-065</w:t>
            </w:r>
          </w:p>
        </w:tc>
        <w:tc>
          <w:tcPr>
            <w:tcW w:w="731" w:type="dxa"/>
            <w:tcBorders>
              <w:top w:val="nil"/>
              <w:left w:val="nil"/>
              <w:bottom w:val="single" w:sz="8" w:space="0" w:color="auto"/>
              <w:right w:val="single" w:sz="8" w:space="0" w:color="auto"/>
            </w:tcBorders>
            <w:noWrap/>
            <w:vAlign w:val="center"/>
          </w:tcPr>
          <w:p w14:paraId="1C233DAB" w14:textId="2211B1FF" w:rsidR="00E7058F" w:rsidRPr="00E63D64" w:rsidRDefault="00E7058F" w:rsidP="00E7058F">
            <w:pPr>
              <w:spacing w:after="0" w:line="240" w:lineRule="auto"/>
              <w:jc w:val="center"/>
              <w:rPr>
                <w:color w:val="000000"/>
                <w:sz w:val="14"/>
                <w:szCs w:val="14"/>
              </w:rPr>
            </w:pPr>
            <w:r>
              <w:rPr>
                <w:color w:val="000000"/>
                <w:sz w:val="14"/>
                <w:szCs w:val="14"/>
              </w:rPr>
              <w:t>170597</w:t>
            </w:r>
          </w:p>
        </w:tc>
        <w:tc>
          <w:tcPr>
            <w:tcW w:w="1699" w:type="dxa"/>
            <w:tcBorders>
              <w:top w:val="nil"/>
              <w:left w:val="nil"/>
              <w:bottom w:val="single" w:sz="8" w:space="0" w:color="auto"/>
              <w:right w:val="single" w:sz="8" w:space="0" w:color="auto"/>
            </w:tcBorders>
            <w:vAlign w:val="center"/>
          </w:tcPr>
          <w:p w14:paraId="0F019181" w14:textId="1BE65769" w:rsidR="00E7058F" w:rsidRPr="00DA7F9F" w:rsidRDefault="00E7058F" w:rsidP="00E7058F">
            <w:pPr>
              <w:spacing w:after="0" w:line="240" w:lineRule="auto"/>
              <w:jc w:val="center"/>
              <w:rPr>
                <w:rFonts w:ascii="Times New Roman" w:eastAsia="Times New Roman" w:hAnsi="Times New Roman" w:cs="Times New Roman"/>
                <w:color w:val="000000"/>
                <w:sz w:val="14"/>
                <w:szCs w:val="14"/>
              </w:rPr>
            </w:pPr>
            <w:r>
              <w:rPr>
                <w:color w:val="000000"/>
                <w:sz w:val="14"/>
                <w:szCs w:val="14"/>
              </w:rPr>
              <w:t>Build New Andrews to Road Runner 345 kV Line</w:t>
            </w:r>
          </w:p>
        </w:tc>
        <w:tc>
          <w:tcPr>
            <w:tcW w:w="1350" w:type="dxa"/>
            <w:tcBorders>
              <w:top w:val="nil"/>
              <w:left w:val="nil"/>
              <w:bottom w:val="single" w:sz="8" w:space="0" w:color="auto"/>
              <w:right w:val="single" w:sz="8" w:space="0" w:color="auto"/>
            </w:tcBorders>
            <w:noWrap/>
            <w:vAlign w:val="center"/>
          </w:tcPr>
          <w:p w14:paraId="4A37C72C" w14:textId="6EB40D77" w:rsidR="00E7058F" w:rsidRPr="00DA7F9F" w:rsidRDefault="00E7058F" w:rsidP="00E7058F">
            <w:pPr>
              <w:spacing w:after="0" w:line="240" w:lineRule="auto"/>
              <w:jc w:val="center"/>
              <w:rPr>
                <w:rFonts w:ascii="Times New Roman" w:eastAsia="Times New Roman" w:hAnsi="Times New Roman" w:cs="Times New Roman"/>
                <w:color w:val="000000"/>
                <w:sz w:val="14"/>
                <w:szCs w:val="14"/>
              </w:rPr>
            </w:pPr>
            <w:r>
              <w:rPr>
                <w:color w:val="000000"/>
                <w:sz w:val="14"/>
                <w:szCs w:val="14"/>
              </w:rPr>
              <w:t>SPS.PLANTX4</w:t>
            </w:r>
          </w:p>
        </w:tc>
        <w:tc>
          <w:tcPr>
            <w:tcW w:w="1080" w:type="dxa"/>
            <w:tcBorders>
              <w:top w:val="nil"/>
              <w:left w:val="nil"/>
              <w:bottom w:val="single" w:sz="8" w:space="0" w:color="auto"/>
              <w:right w:val="single" w:sz="8" w:space="0" w:color="auto"/>
            </w:tcBorders>
            <w:noWrap/>
            <w:vAlign w:val="center"/>
          </w:tcPr>
          <w:p w14:paraId="58E0BD7F" w14:textId="0C758286" w:rsidR="00E7058F" w:rsidRPr="001C1C42" w:rsidRDefault="00E7058F" w:rsidP="00E7058F">
            <w:pPr>
              <w:spacing w:after="0" w:line="240" w:lineRule="auto"/>
              <w:jc w:val="center"/>
              <w:rPr>
                <w:rFonts w:ascii="Times New Roman" w:eastAsia="Times New Roman" w:hAnsi="Times New Roman" w:cs="Times New Roman"/>
                <w:color w:val="000000"/>
                <w:sz w:val="14"/>
                <w:szCs w:val="14"/>
                <w:highlight w:val="yellow"/>
              </w:rPr>
            </w:pPr>
            <w:r>
              <w:rPr>
                <w:color w:val="000000"/>
                <w:sz w:val="14"/>
                <w:szCs w:val="14"/>
              </w:rPr>
              <w:t>SPS</w:t>
            </w:r>
          </w:p>
        </w:tc>
        <w:tc>
          <w:tcPr>
            <w:tcW w:w="720" w:type="dxa"/>
            <w:tcBorders>
              <w:top w:val="nil"/>
              <w:left w:val="nil"/>
              <w:bottom w:val="single" w:sz="8" w:space="0" w:color="auto"/>
              <w:right w:val="single" w:sz="8" w:space="0" w:color="auto"/>
            </w:tcBorders>
            <w:noWrap/>
            <w:vAlign w:val="center"/>
          </w:tcPr>
          <w:p w14:paraId="40D29B29" w14:textId="131CFE90" w:rsidR="00E7058F" w:rsidRPr="00DA7F9F" w:rsidRDefault="00E7058F" w:rsidP="00E7058F">
            <w:pPr>
              <w:spacing w:after="0" w:line="240" w:lineRule="auto"/>
              <w:jc w:val="center"/>
              <w:rPr>
                <w:rFonts w:ascii="Times New Roman" w:eastAsia="Times New Roman" w:hAnsi="Times New Roman" w:cs="Times New Roman"/>
                <w:color w:val="000000"/>
                <w:sz w:val="14"/>
                <w:szCs w:val="14"/>
              </w:rPr>
            </w:pPr>
            <w:r>
              <w:rPr>
                <w:color w:val="000000"/>
                <w:sz w:val="14"/>
                <w:szCs w:val="14"/>
              </w:rPr>
              <w:t>4</w:t>
            </w:r>
          </w:p>
        </w:tc>
        <w:tc>
          <w:tcPr>
            <w:tcW w:w="900" w:type="dxa"/>
            <w:tcBorders>
              <w:top w:val="nil"/>
              <w:left w:val="nil"/>
              <w:bottom w:val="single" w:sz="8" w:space="0" w:color="auto"/>
              <w:right w:val="single" w:sz="8" w:space="0" w:color="auto"/>
            </w:tcBorders>
            <w:noWrap/>
            <w:vAlign w:val="center"/>
          </w:tcPr>
          <w:p w14:paraId="6A974E8E" w14:textId="5A5E9069" w:rsidR="00E7058F" w:rsidRPr="00DA7F9F" w:rsidRDefault="00E7058F" w:rsidP="00E7058F">
            <w:pPr>
              <w:spacing w:after="0" w:line="240" w:lineRule="auto"/>
              <w:jc w:val="center"/>
              <w:rPr>
                <w:rFonts w:ascii="Times New Roman" w:eastAsia="Times New Roman" w:hAnsi="Times New Roman" w:cs="Times New Roman"/>
                <w:color w:val="000000"/>
                <w:sz w:val="14"/>
                <w:szCs w:val="14"/>
              </w:rPr>
            </w:pPr>
            <w:r>
              <w:rPr>
                <w:color w:val="000000"/>
                <w:sz w:val="14"/>
                <w:szCs w:val="14"/>
              </w:rPr>
              <w:t>34SP0</w:t>
            </w:r>
          </w:p>
        </w:tc>
        <w:tc>
          <w:tcPr>
            <w:tcW w:w="2160" w:type="dxa"/>
            <w:tcBorders>
              <w:top w:val="nil"/>
              <w:left w:val="nil"/>
              <w:bottom w:val="single" w:sz="8" w:space="0" w:color="auto"/>
              <w:right w:val="single" w:sz="8" w:space="0" w:color="auto"/>
            </w:tcBorders>
            <w:vAlign w:val="center"/>
          </w:tcPr>
          <w:p w14:paraId="49AD958C" w14:textId="78D6EB86" w:rsidR="00E7058F" w:rsidRPr="00DA7F9F" w:rsidRDefault="00E7058F" w:rsidP="00E7058F">
            <w:pPr>
              <w:spacing w:after="0" w:line="240" w:lineRule="auto"/>
              <w:jc w:val="center"/>
              <w:rPr>
                <w:rFonts w:ascii="Times New Roman" w:eastAsia="Times New Roman" w:hAnsi="Times New Roman" w:cs="Times New Roman"/>
                <w:color w:val="000000"/>
                <w:sz w:val="14"/>
                <w:szCs w:val="14"/>
              </w:rPr>
            </w:pPr>
            <w:r>
              <w:rPr>
                <w:color w:val="000000"/>
                <w:sz w:val="14"/>
                <w:szCs w:val="14"/>
              </w:rPr>
              <w:t>997058 ABB XNL8445</w:t>
            </w:r>
            <w:proofErr w:type="gramStart"/>
            <w:r>
              <w:rPr>
                <w:color w:val="000000"/>
                <w:sz w:val="14"/>
                <w:szCs w:val="14"/>
              </w:rPr>
              <w:t>-  230</w:t>
            </w:r>
            <w:proofErr w:type="gramEnd"/>
            <w:r>
              <w:rPr>
                <w:color w:val="000000"/>
                <w:sz w:val="14"/>
                <w:szCs w:val="14"/>
              </w:rPr>
              <w:t xml:space="preserve">  525549 TOLK       </w:t>
            </w:r>
            <w:proofErr w:type="gramStart"/>
            <w:r>
              <w:rPr>
                <w:color w:val="000000"/>
                <w:sz w:val="14"/>
                <w:szCs w:val="14"/>
              </w:rPr>
              <w:t>7  345</w:t>
            </w:r>
            <w:proofErr w:type="gramEnd"/>
            <w:r>
              <w:rPr>
                <w:color w:val="000000"/>
                <w:sz w:val="14"/>
                <w:szCs w:val="14"/>
              </w:rPr>
              <w:t xml:space="preserve">  2</w:t>
            </w:r>
          </w:p>
        </w:tc>
        <w:tc>
          <w:tcPr>
            <w:tcW w:w="1870" w:type="dxa"/>
            <w:tcBorders>
              <w:top w:val="nil"/>
              <w:left w:val="nil"/>
              <w:bottom w:val="single" w:sz="8" w:space="0" w:color="auto"/>
              <w:right w:val="single" w:sz="8" w:space="0" w:color="auto"/>
            </w:tcBorders>
            <w:vAlign w:val="center"/>
          </w:tcPr>
          <w:p w14:paraId="234EEE48" w14:textId="68167CA5" w:rsidR="00E7058F" w:rsidRPr="00DA7F9F" w:rsidRDefault="00E7058F" w:rsidP="00E7058F">
            <w:pPr>
              <w:spacing w:after="0" w:line="240" w:lineRule="auto"/>
              <w:jc w:val="center"/>
              <w:rPr>
                <w:rFonts w:ascii="Times New Roman" w:eastAsia="Times New Roman" w:hAnsi="Times New Roman" w:cs="Times New Roman"/>
                <w:color w:val="000000"/>
                <w:sz w:val="14"/>
                <w:szCs w:val="14"/>
              </w:rPr>
            </w:pPr>
            <w:r>
              <w:rPr>
                <w:color w:val="000000"/>
                <w:sz w:val="14"/>
                <w:szCs w:val="14"/>
              </w:rPr>
              <w:t xml:space="preserve">525549 TOLK       </w:t>
            </w:r>
            <w:proofErr w:type="gramStart"/>
            <w:r>
              <w:rPr>
                <w:color w:val="000000"/>
                <w:sz w:val="14"/>
                <w:szCs w:val="14"/>
              </w:rPr>
              <w:t>7  345</w:t>
            </w:r>
            <w:proofErr w:type="gramEnd"/>
            <w:r>
              <w:rPr>
                <w:color w:val="000000"/>
                <w:sz w:val="14"/>
                <w:szCs w:val="14"/>
              </w:rPr>
              <w:t xml:space="preserve">  3WXFMR ABBXNL844501       1</w:t>
            </w:r>
          </w:p>
        </w:tc>
        <w:tc>
          <w:tcPr>
            <w:tcW w:w="714" w:type="dxa"/>
            <w:tcBorders>
              <w:top w:val="nil"/>
              <w:left w:val="nil"/>
              <w:bottom w:val="single" w:sz="8" w:space="0" w:color="auto"/>
              <w:right w:val="single" w:sz="8" w:space="0" w:color="auto"/>
            </w:tcBorders>
            <w:noWrap/>
            <w:vAlign w:val="center"/>
          </w:tcPr>
          <w:p w14:paraId="26181281" w14:textId="41B8C7A4" w:rsidR="00E7058F" w:rsidRPr="00DA7F9F" w:rsidRDefault="00E7058F" w:rsidP="00E7058F">
            <w:pPr>
              <w:spacing w:after="0" w:line="240" w:lineRule="auto"/>
              <w:jc w:val="center"/>
              <w:rPr>
                <w:rFonts w:ascii="Times New Roman" w:eastAsia="Times New Roman" w:hAnsi="Times New Roman" w:cs="Times New Roman"/>
                <w:color w:val="000000"/>
                <w:sz w:val="14"/>
                <w:szCs w:val="14"/>
              </w:rPr>
            </w:pPr>
            <w:r>
              <w:rPr>
                <w:color w:val="000000"/>
                <w:sz w:val="14"/>
                <w:szCs w:val="14"/>
              </w:rPr>
              <w:t>68</w:t>
            </w:r>
          </w:p>
        </w:tc>
        <w:tc>
          <w:tcPr>
            <w:tcW w:w="812" w:type="dxa"/>
            <w:tcBorders>
              <w:top w:val="nil"/>
              <w:left w:val="nil"/>
              <w:bottom w:val="single" w:sz="8" w:space="0" w:color="auto"/>
              <w:right w:val="single" w:sz="8" w:space="0" w:color="auto"/>
            </w:tcBorders>
            <w:noWrap/>
            <w:vAlign w:val="center"/>
          </w:tcPr>
          <w:p w14:paraId="048AAA3F" w14:textId="68CFC886" w:rsidR="00E7058F" w:rsidRPr="00DA7F9F" w:rsidRDefault="00E7058F" w:rsidP="00E7058F">
            <w:pPr>
              <w:spacing w:after="0" w:line="240" w:lineRule="auto"/>
              <w:jc w:val="center"/>
              <w:rPr>
                <w:rFonts w:ascii="Times New Roman" w:eastAsia="Times New Roman" w:hAnsi="Times New Roman" w:cs="Times New Roman"/>
                <w:color w:val="000000"/>
                <w:sz w:val="14"/>
                <w:szCs w:val="14"/>
              </w:rPr>
            </w:pPr>
            <w:r>
              <w:rPr>
                <w:color w:val="000000"/>
                <w:sz w:val="14"/>
                <w:szCs w:val="14"/>
              </w:rPr>
              <w:t>75.2</w:t>
            </w:r>
          </w:p>
        </w:tc>
        <w:tc>
          <w:tcPr>
            <w:tcW w:w="794" w:type="dxa"/>
            <w:tcBorders>
              <w:top w:val="nil"/>
              <w:left w:val="nil"/>
              <w:bottom w:val="single" w:sz="8" w:space="0" w:color="auto"/>
              <w:right w:val="single" w:sz="8" w:space="0" w:color="auto"/>
            </w:tcBorders>
            <w:noWrap/>
            <w:vAlign w:val="center"/>
          </w:tcPr>
          <w:p w14:paraId="56B1DC05" w14:textId="064CB6BE" w:rsidR="00E7058F" w:rsidRPr="00DA7F9F" w:rsidRDefault="00E7058F" w:rsidP="00E7058F">
            <w:pPr>
              <w:spacing w:after="0" w:line="240" w:lineRule="auto"/>
              <w:jc w:val="center"/>
              <w:rPr>
                <w:rFonts w:ascii="Times New Roman" w:eastAsia="Times New Roman" w:hAnsi="Times New Roman" w:cs="Times New Roman"/>
                <w:color w:val="000000"/>
                <w:sz w:val="14"/>
                <w:szCs w:val="14"/>
              </w:rPr>
            </w:pPr>
            <w:r>
              <w:rPr>
                <w:color w:val="000000"/>
                <w:sz w:val="14"/>
                <w:szCs w:val="14"/>
              </w:rPr>
              <w:t>7.2</w:t>
            </w:r>
          </w:p>
        </w:tc>
      </w:tr>
      <w:tr w:rsidR="00E7058F" w:rsidRPr="00DA7F9F" w14:paraId="19C549F7" w14:textId="77777777" w:rsidTr="00E63D64">
        <w:trPr>
          <w:trHeight w:val="588"/>
          <w:jc w:val="center"/>
        </w:trPr>
        <w:tc>
          <w:tcPr>
            <w:tcW w:w="1260" w:type="dxa"/>
            <w:tcBorders>
              <w:top w:val="nil"/>
              <w:left w:val="single" w:sz="8" w:space="0" w:color="auto"/>
              <w:bottom w:val="single" w:sz="8" w:space="0" w:color="auto"/>
              <w:right w:val="single" w:sz="8" w:space="0" w:color="auto"/>
            </w:tcBorders>
            <w:noWrap/>
            <w:vAlign w:val="center"/>
          </w:tcPr>
          <w:p w14:paraId="7D02FFFA" w14:textId="480B4661" w:rsidR="00E7058F" w:rsidRPr="00DA7F9F" w:rsidRDefault="00E7058F" w:rsidP="00E7058F">
            <w:pPr>
              <w:spacing w:after="0" w:line="240" w:lineRule="auto"/>
              <w:jc w:val="center"/>
              <w:rPr>
                <w:rFonts w:ascii="Times New Roman" w:eastAsia="Times New Roman" w:hAnsi="Times New Roman" w:cs="Times New Roman"/>
                <w:color w:val="000000"/>
                <w:sz w:val="14"/>
                <w:szCs w:val="14"/>
              </w:rPr>
            </w:pPr>
            <w:r>
              <w:rPr>
                <w:color w:val="000000"/>
                <w:sz w:val="14"/>
                <w:szCs w:val="14"/>
              </w:rPr>
              <w:t>GEN-2020-065</w:t>
            </w:r>
          </w:p>
        </w:tc>
        <w:tc>
          <w:tcPr>
            <w:tcW w:w="731" w:type="dxa"/>
            <w:tcBorders>
              <w:top w:val="nil"/>
              <w:left w:val="nil"/>
              <w:bottom w:val="single" w:sz="8" w:space="0" w:color="auto"/>
              <w:right w:val="single" w:sz="8" w:space="0" w:color="auto"/>
            </w:tcBorders>
            <w:noWrap/>
            <w:vAlign w:val="center"/>
          </w:tcPr>
          <w:p w14:paraId="7723276F" w14:textId="7397C948" w:rsidR="00E7058F" w:rsidRPr="00E63D64" w:rsidRDefault="00E7058F" w:rsidP="00E7058F">
            <w:pPr>
              <w:spacing w:after="0" w:line="240" w:lineRule="auto"/>
              <w:jc w:val="center"/>
              <w:rPr>
                <w:color w:val="000000"/>
                <w:sz w:val="14"/>
                <w:szCs w:val="14"/>
              </w:rPr>
            </w:pPr>
            <w:r>
              <w:rPr>
                <w:color w:val="000000"/>
                <w:sz w:val="14"/>
                <w:szCs w:val="14"/>
              </w:rPr>
              <w:t>170597</w:t>
            </w:r>
          </w:p>
        </w:tc>
        <w:tc>
          <w:tcPr>
            <w:tcW w:w="1699" w:type="dxa"/>
            <w:tcBorders>
              <w:top w:val="nil"/>
              <w:left w:val="nil"/>
              <w:bottom w:val="single" w:sz="8" w:space="0" w:color="auto"/>
              <w:right w:val="single" w:sz="8" w:space="0" w:color="auto"/>
            </w:tcBorders>
            <w:vAlign w:val="center"/>
          </w:tcPr>
          <w:p w14:paraId="1AACC117" w14:textId="2111CB64" w:rsidR="00E7058F" w:rsidRPr="00DA7F9F" w:rsidRDefault="00E7058F" w:rsidP="00E7058F">
            <w:pPr>
              <w:spacing w:after="0" w:line="240" w:lineRule="auto"/>
              <w:jc w:val="center"/>
              <w:rPr>
                <w:rFonts w:ascii="Times New Roman" w:eastAsia="Times New Roman" w:hAnsi="Times New Roman" w:cs="Times New Roman"/>
                <w:color w:val="000000"/>
                <w:sz w:val="14"/>
                <w:szCs w:val="14"/>
              </w:rPr>
            </w:pPr>
            <w:r>
              <w:rPr>
                <w:color w:val="000000"/>
                <w:sz w:val="14"/>
                <w:szCs w:val="14"/>
              </w:rPr>
              <w:t>Build New Andrews to Road Runner 345 kV Line</w:t>
            </w:r>
          </w:p>
        </w:tc>
        <w:tc>
          <w:tcPr>
            <w:tcW w:w="1350" w:type="dxa"/>
            <w:tcBorders>
              <w:top w:val="nil"/>
              <w:left w:val="nil"/>
              <w:bottom w:val="single" w:sz="8" w:space="0" w:color="auto"/>
              <w:right w:val="single" w:sz="8" w:space="0" w:color="auto"/>
            </w:tcBorders>
            <w:noWrap/>
            <w:vAlign w:val="center"/>
          </w:tcPr>
          <w:p w14:paraId="70785B41" w14:textId="42B47519" w:rsidR="00E7058F" w:rsidRPr="00DA7F9F" w:rsidRDefault="00E7058F" w:rsidP="00E7058F">
            <w:pPr>
              <w:spacing w:after="0" w:line="240" w:lineRule="auto"/>
              <w:jc w:val="center"/>
              <w:rPr>
                <w:rFonts w:ascii="Times New Roman" w:eastAsia="Times New Roman" w:hAnsi="Times New Roman" w:cs="Times New Roman"/>
                <w:color w:val="000000"/>
                <w:sz w:val="14"/>
                <w:szCs w:val="14"/>
              </w:rPr>
            </w:pPr>
            <w:r>
              <w:rPr>
                <w:color w:val="000000"/>
                <w:sz w:val="14"/>
                <w:szCs w:val="14"/>
              </w:rPr>
              <w:t>SPS.PLANTX4</w:t>
            </w:r>
          </w:p>
        </w:tc>
        <w:tc>
          <w:tcPr>
            <w:tcW w:w="1080" w:type="dxa"/>
            <w:tcBorders>
              <w:top w:val="nil"/>
              <w:left w:val="nil"/>
              <w:bottom w:val="single" w:sz="8" w:space="0" w:color="auto"/>
              <w:right w:val="single" w:sz="8" w:space="0" w:color="auto"/>
            </w:tcBorders>
            <w:noWrap/>
            <w:vAlign w:val="center"/>
          </w:tcPr>
          <w:p w14:paraId="5451CCE4" w14:textId="1FFD1BA6" w:rsidR="00E7058F" w:rsidRPr="001C1C42" w:rsidRDefault="00E7058F" w:rsidP="00E7058F">
            <w:pPr>
              <w:spacing w:after="0" w:line="240" w:lineRule="auto"/>
              <w:jc w:val="center"/>
              <w:rPr>
                <w:rFonts w:ascii="Times New Roman" w:eastAsia="Times New Roman" w:hAnsi="Times New Roman" w:cs="Times New Roman"/>
                <w:color w:val="000000"/>
                <w:sz w:val="14"/>
                <w:szCs w:val="14"/>
                <w:highlight w:val="yellow"/>
              </w:rPr>
            </w:pPr>
            <w:r>
              <w:rPr>
                <w:color w:val="000000"/>
                <w:sz w:val="14"/>
                <w:szCs w:val="14"/>
              </w:rPr>
              <w:t>SPS</w:t>
            </w:r>
          </w:p>
        </w:tc>
        <w:tc>
          <w:tcPr>
            <w:tcW w:w="720" w:type="dxa"/>
            <w:tcBorders>
              <w:top w:val="nil"/>
              <w:left w:val="nil"/>
              <w:bottom w:val="single" w:sz="8" w:space="0" w:color="auto"/>
              <w:right w:val="single" w:sz="8" w:space="0" w:color="auto"/>
            </w:tcBorders>
            <w:noWrap/>
            <w:vAlign w:val="center"/>
          </w:tcPr>
          <w:p w14:paraId="612E1F77" w14:textId="4C1A616E" w:rsidR="00E7058F" w:rsidRPr="00DA7F9F" w:rsidRDefault="00E7058F" w:rsidP="00E7058F">
            <w:pPr>
              <w:spacing w:after="0" w:line="240" w:lineRule="auto"/>
              <w:jc w:val="center"/>
              <w:rPr>
                <w:rFonts w:ascii="Times New Roman" w:eastAsia="Times New Roman" w:hAnsi="Times New Roman" w:cs="Times New Roman"/>
                <w:color w:val="000000"/>
                <w:sz w:val="14"/>
                <w:szCs w:val="14"/>
              </w:rPr>
            </w:pPr>
            <w:r>
              <w:rPr>
                <w:color w:val="000000"/>
                <w:sz w:val="14"/>
                <w:szCs w:val="14"/>
              </w:rPr>
              <w:t>5</w:t>
            </w:r>
          </w:p>
        </w:tc>
        <w:tc>
          <w:tcPr>
            <w:tcW w:w="900" w:type="dxa"/>
            <w:tcBorders>
              <w:top w:val="nil"/>
              <w:left w:val="nil"/>
              <w:bottom w:val="single" w:sz="8" w:space="0" w:color="auto"/>
              <w:right w:val="single" w:sz="8" w:space="0" w:color="auto"/>
            </w:tcBorders>
            <w:noWrap/>
            <w:vAlign w:val="center"/>
          </w:tcPr>
          <w:p w14:paraId="417A13DD" w14:textId="2B18A6A8" w:rsidR="00E7058F" w:rsidRPr="00DA7F9F" w:rsidRDefault="00E7058F" w:rsidP="00E7058F">
            <w:pPr>
              <w:spacing w:after="0" w:line="240" w:lineRule="auto"/>
              <w:jc w:val="center"/>
              <w:rPr>
                <w:rFonts w:ascii="Times New Roman" w:eastAsia="Times New Roman" w:hAnsi="Times New Roman" w:cs="Times New Roman"/>
                <w:color w:val="000000"/>
                <w:sz w:val="14"/>
                <w:szCs w:val="14"/>
              </w:rPr>
            </w:pPr>
            <w:r>
              <w:rPr>
                <w:color w:val="000000"/>
                <w:sz w:val="14"/>
                <w:szCs w:val="14"/>
              </w:rPr>
              <w:t>29SP0</w:t>
            </w:r>
          </w:p>
        </w:tc>
        <w:tc>
          <w:tcPr>
            <w:tcW w:w="2160" w:type="dxa"/>
            <w:tcBorders>
              <w:top w:val="nil"/>
              <w:left w:val="nil"/>
              <w:bottom w:val="single" w:sz="8" w:space="0" w:color="auto"/>
              <w:right w:val="single" w:sz="8" w:space="0" w:color="auto"/>
            </w:tcBorders>
            <w:vAlign w:val="center"/>
          </w:tcPr>
          <w:p w14:paraId="0358D3E4" w14:textId="6BBE51DF" w:rsidR="00E7058F" w:rsidRPr="00DA7F9F" w:rsidRDefault="00E7058F" w:rsidP="00E7058F">
            <w:pPr>
              <w:spacing w:after="0" w:line="240" w:lineRule="auto"/>
              <w:jc w:val="center"/>
              <w:rPr>
                <w:rFonts w:ascii="Times New Roman" w:eastAsia="Times New Roman" w:hAnsi="Times New Roman" w:cs="Times New Roman"/>
                <w:color w:val="000000"/>
                <w:sz w:val="14"/>
                <w:szCs w:val="14"/>
              </w:rPr>
            </w:pPr>
            <w:r>
              <w:rPr>
                <w:color w:val="000000"/>
                <w:sz w:val="14"/>
                <w:szCs w:val="14"/>
              </w:rPr>
              <w:t>997063 ABB XNL8445</w:t>
            </w:r>
            <w:proofErr w:type="gramStart"/>
            <w:r>
              <w:rPr>
                <w:color w:val="000000"/>
                <w:sz w:val="14"/>
                <w:szCs w:val="14"/>
              </w:rPr>
              <w:t>-  230</w:t>
            </w:r>
            <w:proofErr w:type="gramEnd"/>
            <w:r>
              <w:rPr>
                <w:color w:val="000000"/>
                <w:sz w:val="14"/>
                <w:szCs w:val="14"/>
              </w:rPr>
              <w:t xml:space="preserve">  525549 TOLK       </w:t>
            </w:r>
            <w:proofErr w:type="gramStart"/>
            <w:r>
              <w:rPr>
                <w:color w:val="000000"/>
                <w:sz w:val="14"/>
                <w:szCs w:val="14"/>
              </w:rPr>
              <w:t>7  345</w:t>
            </w:r>
            <w:proofErr w:type="gramEnd"/>
            <w:r>
              <w:rPr>
                <w:color w:val="000000"/>
                <w:sz w:val="14"/>
                <w:szCs w:val="14"/>
              </w:rPr>
              <w:t xml:space="preserve">  2</w:t>
            </w:r>
          </w:p>
        </w:tc>
        <w:tc>
          <w:tcPr>
            <w:tcW w:w="1870" w:type="dxa"/>
            <w:tcBorders>
              <w:top w:val="nil"/>
              <w:left w:val="nil"/>
              <w:bottom w:val="single" w:sz="8" w:space="0" w:color="auto"/>
              <w:right w:val="single" w:sz="8" w:space="0" w:color="auto"/>
            </w:tcBorders>
            <w:vAlign w:val="center"/>
          </w:tcPr>
          <w:p w14:paraId="01C573B3" w14:textId="7F57C5DA" w:rsidR="00E7058F" w:rsidRPr="00DA7F9F" w:rsidRDefault="00E7058F" w:rsidP="00E7058F">
            <w:pPr>
              <w:spacing w:after="0" w:line="240" w:lineRule="auto"/>
              <w:jc w:val="center"/>
              <w:rPr>
                <w:rFonts w:ascii="Times New Roman" w:eastAsia="Times New Roman" w:hAnsi="Times New Roman" w:cs="Times New Roman"/>
                <w:color w:val="000000"/>
                <w:sz w:val="14"/>
                <w:szCs w:val="14"/>
              </w:rPr>
            </w:pPr>
            <w:r>
              <w:rPr>
                <w:color w:val="000000"/>
                <w:sz w:val="14"/>
                <w:szCs w:val="14"/>
              </w:rPr>
              <w:t xml:space="preserve">525549 TOLK       </w:t>
            </w:r>
            <w:proofErr w:type="gramStart"/>
            <w:r>
              <w:rPr>
                <w:color w:val="000000"/>
                <w:sz w:val="14"/>
                <w:szCs w:val="14"/>
              </w:rPr>
              <w:t>7  345</w:t>
            </w:r>
            <w:proofErr w:type="gramEnd"/>
            <w:r>
              <w:rPr>
                <w:color w:val="000000"/>
                <w:sz w:val="14"/>
                <w:szCs w:val="14"/>
              </w:rPr>
              <w:t xml:space="preserve">  3WXFMR ABBXNL844501       1</w:t>
            </w:r>
          </w:p>
        </w:tc>
        <w:tc>
          <w:tcPr>
            <w:tcW w:w="714" w:type="dxa"/>
            <w:tcBorders>
              <w:top w:val="nil"/>
              <w:left w:val="nil"/>
              <w:bottom w:val="single" w:sz="8" w:space="0" w:color="auto"/>
              <w:right w:val="single" w:sz="8" w:space="0" w:color="auto"/>
            </w:tcBorders>
            <w:noWrap/>
            <w:vAlign w:val="center"/>
          </w:tcPr>
          <w:p w14:paraId="0EF45167" w14:textId="654E477C" w:rsidR="00E7058F" w:rsidRPr="00DA7F9F" w:rsidRDefault="00E7058F" w:rsidP="00E7058F">
            <w:pPr>
              <w:spacing w:after="0" w:line="240" w:lineRule="auto"/>
              <w:jc w:val="center"/>
              <w:rPr>
                <w:rFonts w:ascii="Times New Roman" w:eastAsia="Times New Roman" w:hAnsi="Times New Roman" w:cs="Times New Roman"/>
                <w:color w:val="000000"/>
                <w:sz w:val="14"/>
                <w:szCs w:val="14"/>
              </w:rPr>
            </w:pPr>
            <w:r>
              <w:rPr>
                <w:color w:val="000000"/>
                <w:sz w:val="14"/>
                <w:szCs w:val="14"/>
              </w:rPr>
              <w:t>95.4</w:t>
            </w:r>
          </w:p>
        </w:tc>
        <w:tc>
          <w:tcPr>
            <w:tcW w:w="812" w:type="dxa"/>
            <w:tcBorders>
              <w:top w:val="nil"/>
              <w:left w:val="nil"/>
              <w:bottom w:val="single" w:sz="8" w:space="0" w:color="auto"/>
              <w:right w:val="single" w:sz="8" w:space="0" w:color="auto"/>
            </w:tcBorders>
            <w:noWrap/>
            <w:vAlign w:val="center"/>
          </w:tcPr>
          <w:p w14:paraId="4DE398D0" w14:textId="071953AA" w:rsidR="00E7058F" w:rsidRPr="00DA7F9F" w:rsidRDefault="00E7058F" w:rsidP="00E7058F">
            <w:pPr>
              <w:spacing w:after="0" w:line="240" w:lineRule="auto"/>
              <w:jc w:val="center"/>
              <w:rPr>
                <w:rFonts w:ascii="Times New Roman" w:eastAsia="Times New Roman" w:hAnsi="Times New Roman" w:cs="Times New Roman"/>
                <w:color w:val="000000"/>
                <w:sz w:val="14"/>
                <w:szCs w:val="14"/>
              </w:rPr>
            </w:pPr>
            <w:r>
              <w:rPr>
                <w:color w:val="000000"/>
                <w:sz w:val="14"/>
                <w:szCs w:val="14"/>
              </w:rPr>
              <w:t>107.1</w:t>
            </w:r>
          </w:p>
        </w:tc>
        <w:tc>
          <w:tcPr>
            <w:tcW w:w="794" w:type="dxa"/>
            <w:tcBorders>
              <w:top w:val="nil"/>
              <w:left w:val="nil"/>
              <w:bottom w:val="single" w:sz="8" w:space="0" w:color="auto"/>
              <w:right w:val="single" w:sz="8" w:space="0" w:color="auto"/>
            </w:tcBorders>
            <w:noWrap/>
            <w:vAlign w:val="center"/>
          </w:tcPr>
          <w:p w14:paraId="2F6A3D7A" w14:textId="71AB5EA5" w:rsidR="00E7058F" w:rsidRPr="00DA7F9F" w:rsidRDefault="00E7058F" w:rsidP="00E7058F">
            <w:pPr>
              <w:spacing w:after="0" w:line="240" w:lineRule="auto"/>
              <w:jc w:val="center"/>
              <w:rPr>
                <w:rFonts w:ascii="Times New Roman" w:eastAsia="Times New Roman" w:hAnsi="Times New Roman" w:cs="Times New Roman"/>
                <w:color w:val="000000"/>
                <w:sz w:val="14"/>
                <w:szCs w:val="14"/>
              </w:rPr>
            </w:pPr>
            <w:r>
              <w:rPr>
                <w:color w:val="000000"/>
                <w:sz w:val="14"/>
                <w:szCs w:val="14"/>
              </w:rPr>
              <w:t>11.7</w:t>
            </w:r>
          </w:p>
        </w:tc>
      </w:tr>
      <w:tr w:rsidR="00E7058F" w:rsidRPr="00DA7F9F" w14:paraId="37EB2786" w14:textId="77777777" w:rsidTr="00E63D64">
        <w:trPr>
          <w:trHeight w:val="588"/>
          <w:jc w:val="center"/>
        </w:trPr>
        <w:tc>
          <w:tcPr>
            <w:tcW w:w="1260" w:type="dxa"/>
            <w:tcBorders>
              <w:top w:val="nil"/>
              <w:left w:val="single" w:sz="8" w:space="0" w:color="auto"/>
              <w:bottom w:val="single" w:sz="8" w:space="0" w:color="auto"/>
              <w:right w:val="single" w:sz="8" w:space="0" w:color="auto"/>
            </w:tcBorders>
            <w:noWrap/>
            <w:vAlign w:val="center"/>
          </w:tcPr>
          <w:p w14:paraId="40B337A3" w14:textId="565AE17E" w:rsidR="00E7058F" w:rsidRPr="00DA7F9F" w:rsidRDefault="00E7058F" w:rsidP="00E7058F">
            <w:pPr>
              <w:spacing w:after="0" w:line="240" w:lineRule="auto"/>
              <w:jc w:val="center"/>
              <w:rPr>
                <w:rFonts w:ascii="Times New Roman" w:eastAsia="Times New Roman" w:hAnsi="Times New Roman" w:cs="Times New Roman"/>
                <w:color w:val="000000"/>
                <w:sz w:val="14"/>
                <w:szCs w:val="14"/>
              </w:rPr>
            </w:pPr>
            <w:r>
              <w:rPr>
                <w:color w:val="000000"/>
                <w:sz w:val="14"/>
                <w:szCs w:val="14"/>
              </w:rPr>
              <w:t>GEN-2020-065</w:t>
            </w:r>
          </w:p>
        </w:tc>
        <w:tc>
          <w:tcPr>
            <w:tcW w:w="731" w:type="dxa"/>
            <w:tcBorders>
              <w:top w:val="nil"/>
              <w:left w:val="nil"/>
              <w:bottom w:val="single" w:sz="8" w:space="0" w:color="auto"/>
              <w:right w:val="single" w:sz="8" w:space="0" w:color="auto"/>
            </w:tcBorders>
            <w:noWrap/>
            <w:vAlign w:val="center"/>
          </w:tcPr>
          <w:p w14:paraId="366A36D1" w14:textId="77897ADB" w:rsidR="00E7058F" w:rsidRPr="00E63D64" w:rsidRDefault="00E7058F" w:rsidP="00E7058F">
            <w:pPr>
              <w:spacing w:after="0" w:line="240" w:lineRule="auto"/>
              <w:jc w:val="center"/>
              <w:rPr>
                <w:color w:val="000000"/>
                <w:sz w:val="14"/>
                <w:szCs w:val="14"/>
              </w:rPr>
            </w:pPr>
            <w:r>
              <w:rPr>
                <w:color w:val="000000"/>
                <w:sz w:val="14"/>
                <w:szCs w:val="14"/>
              </w:rPr>
              <w:t>170597</w:t>
            </w:r>
          </w:p>
        </w:tc>
        <w:tc>
          <w:tcPr>
            <w:tcW w:w="1699" w:type="dxa"/>
            <w:tcBorders>
              <w:top w:val="nil"/>
              <w:left w:val="nil"/>
              <w:bottom w:val="single" w:sz="8" w:space="0" w:color="auto"/>
              <w:right w:val="single" w:sz="8" w:space="0" w:color="auto"/>
            </w:tcBorders>
            <w:vAlign w:val="center"/>
          </w:tcPr>
          <w:p w14:paraId="23C5B829" w14:textId="703B2CD3" w:rsidR="00E7058F" w:rsidRPr="00DA7F9F" w:rsidRDefault="00E7058F" w:rsidP="00E7058F">
            <w:pPr>
              <w:spacing w:after="0" w:line="240" w:lineRule="auto"/>
              <w:jc w:val="center"/>
              <w:rPr>
                <w:rFonts w:ascii="Times New Roman" w:eastAsia="Times New Roman" w:hAnsi="Times New Roman" w:cs="Times New Roman"/>
                <w:color w:val="000000"/>
                <w:sz w:val="14"/>
                <w:szCs w:val="14"/>
              </w:rPr>
            </w:pPr>
            <w:r>
              <w:rPr>
                <w:color w:val="000000"/>
                <w:sz w:val="14"/>
                <w:szCs w:val="14"/>
              </w:rPr>
              <w:t>Build New Andrews to Road Runner 345 kV Line</w:t>
            </w:r>
          </w:p>
        </w:tc>
        <w:tc>
          <w:tcPr>
            <w:tcW w:w="1350" w:type="dxa"/>
            <w:tcBorders>
              <w:top w:val="nil"/>
              <w:left w:val="nil"/>
              <w:bottom w:val="single" w:sz="8" w:space="0" w:color="auto"/>
              <w:right w:val="single" w:sz="8" w:space="0" w:color="auto"/>
            </w:tcBorders>
            <w:noWrap/>
            <w:vAlign w:val="center"/>
          </w:tcPr>
          <w:p w14:paraId="7336B444" w14:textId="293391DD" w:rsidR="00E7058F" w:rsidRPr="00DA7F9F" w:rsidRDefault="00E7058F" w:rsidP="00E7058F">
            <w:pPr>
              <w:spacing w:after="0" w:line="240" w:lineRule="auto"/>
              <w:jc w:val="center"/>
              <w:rPr>
                <w:rFonts w:ascii="Times New Roman" w:eastAsia="Times New Roman" w:hAnsi="Times New Roman" w:cs="Times New Roman"/>
                <w:color w:val="000000"/>
                <w:sz w:val="14"/>
                <w:szCs w:val="14"/>
              </w:rPr>
            </w:pPr>
            <w:r>
              <w:rPr>
                <w:color w:val="000000"/>
                <w:sz w:val="14"/>
                <w:szCs w:val="14"/>
              </w:rPr>
              <w:t>SPS.Tolk1</w:t>
            </w:r>
          </w:p>
        </w:tc>
        <w:tc>
          <w:tcPr>
            <w:tcW w:w="1080" w:type="dxa"/>
            <w:tcBorders>
              <w:top w:val="nil"/>
              <w:left w:val="nil"/>
              <w:bottom w:val="single" w:sz="8" w:space="0" w:color="auto"/>
              <w:right w:val="single" w:sz="8" w:space="0" w:color="auto"/>
            </w:tcBorders>
            <w:noWrap/>
            <w:vAlign w:val="center"/>
          </w:tcPr>
          <w:p w14:paraId="14AE7776" w14:textId="3A6FA4D3" w:rsidR="00E7058F" w:rsidRPr="001C1C42" w:rsidRDefault="00E7058F" w:rsidP="00E7058F">
            <w:pPr>
              <w:spacing w:after="0" w:line="240" w:lineRule="auto"/>
              <w:jc w:val="center"/>
              <w:rPr>
                <w:rFonts w:ascii="Times New Roman" w:eastAsia="Times New Roman" w:hAnsi="Times New Roman" w:cs="Times New Roman"/>
                <w:color w:val="000000"/>
                <w:sz w:val="14"/>
                <w:szCs w:val="14"/>
                <w:highlight w:val="yellow"/>
              </w:rPr>
            </w:pPr>
            <w:r>
              <w:rPr>
                <w:color w:val="000000"/>
                <w:sz w:val="14"/>
                <w:szCs w:val="14"/>
              </w:rPr>
              <w:t>SPS</w:t>
            </w:r>
          </w:p>
        </w:tc>
        <w:tc>
          <w:tcPr>
            <w:tcW w:w="720" w:type="dxa"/>
            <w:tcBorders>
              <w:top w:val="nil"/>
              <w:left w:val="nil"/>
              <w:bottom w:val="single" w:sz="8" w:space="0" w:color="auto"/>
              <w:right w:val="single" w:sz="8" w:space="0" w:color="auto"/>
            </w:tcBorders>
            <w:noWrap/>
            <w:vAlign w:val="center"/>
          </w:tcPr>
          <w:p w14:paraId="0429ACEF" w14:textId="68130ED0" w:rsidR="00E7058F" w:rsidRPr="00DA7F9F" w:rsidRDefault="00E7058F" w:rsidP="00E7058F">
            <w:pPr>
              <w:spacing w:after="0" w:line="240" w:lineRule="auto"/>
              <w:jc w:val="center"/>
              <w:rPr>
                <w:rFonts w:ascii="Times New Roman" w:eastAsia="Times New Roman" w:hAnsi="Times New Roman" w:cs="Times New Roman"/>
                <w:color w:val="000000"/>
                <w:sz w:val="14"/>
                <w:szCs w:val="14"/>
              </w:rPr>
            </w:pPr>
            <w:r>
              <w:rPr>
                <w:color w:val="000000"/>
                <w:sz w:val="14"/>
                <w:szCs w:val="14"/>
              </w:rPr>
              <w:t>1</w:t>
            </w:r>
          </w:p>
        </w:tc>
        <w:tc>
          <w:tcPr>
            <w:tcW w:w="900" w:type="dxa"/>
            <w:tcBorders>
              <w:top w:val="nil"/>
              <w:left w:val="nil"/>
              <w:bottom w:val="single" w:sz="8" w:space="0" w:color="auto"/>
              <w:right w:val="single" w:sz="8" w:space="0" w:color="auto"/>
            </w:tcBorders>
            <w:noWrap/>
            <w:vAlign w:val="center"/>
          </w:tcPr>
          <w:p w14:paraId="4DDBEFBE" w14:textId="3E2C2B70" w:rsidR="00E7058F" w:rsidRPr="00DA7F9F" w:rsidRDefault="00E7058F" w:rsidP="00E7058F">
            <w:pPr>
              <w:spacing w:after="0" w:line="240" w:lineRule="auto"/>
              <w:jc w:val="center"/>
              <w:rPr>
                <w:rFonts w:ascii="Times New Roman" w:eastAsia="Times New Roman" w:hAnsi="Times New Roman" w:cs="Times New Roman"/>
                <w:color w:val="000000"/>
                <w:sz w:val="14"/>
                <w:szCs w:val="14"/>
              </w:rPr>
            </w:pPr>
            <w:r>
              <w:rPr>
                <w:color w:val="000000"/>
                <w:sz w:val="14"/>
                <w:szCs w:val="14"/>
              </w:rPr>
              <w:t>29WP0</w:t>
            </w:r>
          </w:p>
        </w:tc>
        <w:tc>
          <w:tcPr>
            <w:tcW w:w="2160" w:type="dxa"/>
            <w:tcBorders>
              <w:top w:val="nil"/>
              <w:left w:val="nil"/>
              <w:bottom w:val="single" w:sz="8" w:space="0" w:color="auto"/>
              <w:right w:val="single" w:sz="8" w:space="0" w:color="auto"/>
            </w:tcBorders>
            <w:vAlign w:val="center"/>
          </w:tcPr>
          <w:p w14:paraId="0989183B" w14:textId="3F8B346A" w:rsidR="00E7058F" w:rsidRPr="00DA7F9F" w:rsidRDefault="00E7058F" w:rsidP="00E7058F">
            <w:pPr>
              <w:spacing w:after="0" w:line="240" w:lineRule="auto"/>
              <w:jc w:val="center"/>
              <w:rPr>
                <w:rFonts w:ascii="Times New Roman" w:eastAsia="Times New Roman" w:hAnsi="Times New Roman" w:cs="Times New Roman"/>
                <w:color w:val="000000"/>
                <w:sz w:val="14"/>
                <w:szCs w:val="14"/>
              </w:rPr>
            </w:pPr>
            <w:r>
              <w:rPr>
                <w:color w:val="000000"/>
                <w:sz w:val="14"/>
                <w:szCs w:val="14"/>
              </w:rPr>
              <w:t xml:space="preserve">527965 KIOWA      </w:t>
            </w:r>
            <w:proofErr w:type="gramStart"/>
            <w:r>
              <w:rPr>
                <w:color w:val="000000"/>
                <w:sz w:val="14"/>
                <w:szCs w:val="14"/>
              </w:rPr>
              <w:t>7  345</w:t>
            </w:r>
            <w:proofErr w:type="gramEnd"/>
            <w:r>
              <w:rPr>
                <w:color w:val="000000"/>
                <w:sz w:val="14"/>
                <w:szCs w:val="14"/>
              </w:rPr>
              <w:t xml:space="preserve">  996976 </w:t>
            </w:r>
            <w:proofErr w:type="gramStart"/>
            <w:r>
              <w:rPr>
                <w:color w:val="000000"/>
                <w:sz w:val="14"/>
                <w:szCs w:val="14"/>
              </w:rPr>
              <w:t>SPX  WT03218  115</w:t>
            </w:r>
            <w:proofErr w:type="gramEnd"/>
            <w:r>
              <w:rPr>
                <w:color w:val="000000"/>
                <w:sz w:val="14"/>
                <w:szCs w:val="14"/>
              </w:rPr>
              <w:t xml:space="preserve">  1</w:t>
            </w:r>
          </w:p>
        </w:tc>
        <w:tc>
          <w:tcPr>
            <w:tcW w:w="1870" w:type="dxa"/>
            <w:tcBorders>
              <w:top w:val="nil"/>
              <w:left w:val="nil"/>
              <w:bottom w:val="single" w:sz="8" w:space="0" w:color="auto"/>
              <w:right w:val="single" w:sz="8" w:space="0" w:color="auto"/>
            </w:tcBorders>
            <w:vAlign w:val="center"/>
          </w:tcPr>
          <w:p w14:paraId="6B73387E" w14:textId="5A66A058" w:rsidR="00E7058F" w:rsidRPr="00DA7F9F" w:rsidRDefault="00E7058F" w:rsidP="00E7058F">
            <w:pPr>
              <w:spacing w:after="0" w:line="240" w:lineRule="auto"/>
              <w:jc w:val="center"/>
              <w:rPr>
                <w:rFonts w:ascii="Times New Roman" w:eastAsia="Times New Roman" w:hAnsi="Times New Roman" w:cs="Times New Roman"/>
                <w:color w:val="000000"/>
                <w:sz w:val="14"/>
                <w:szCs w:val="14"/>
              </w:rPr>
            </w:pPr>
            <w:r>
              <w:rPr>
                <w:color w:val="000000"/>
                <w:sz w:val="14"/>
                <w:szCs w:val="14"/>
              </w:rPr>
              <w:t xml:space="preserve">527802 EDDY_CNTY  </w:t>
            </w:r>
            <w:proofErr w:type="gramStart"/>
            <w:r>
              <w:rPr>
                <w:color w:val="000000"/>
                <w:sz w:val="14"/>
                <w:szCs w:val="14"/>
              </w:rPr>
              <w:t>7  345</w:t>
            </w:r>
            <w:proofErr w:type="gramEnd"/>
            <w:r>
              <w:rPr>
                <w:color w:val="000000"/>
                <w:sz w:val="14"/>
                <w:szCs w:val="14"/>
              </w:rPr>
              <w:t xml:space="preserve">  3WXFMR ABB AEM30711       1</w:t>
            </w:r>
          </w:p>
        </w:tc>
        <w:tc>
          <w:tcPr>
            <w:tcW w:w="714" w:type="dxa"/>
            <w:tcBorders>
              <w:top w:val="nil"/>
              <w:left w:val="nil"/>
              <w:bottom w:val="single" w:sz="8" w:space="0" w:color="auto"/>
              <w:right w:val="single" w:sz="8" w:space="0" w:color="auto"/>
            </w:tcBorders>
            <w:noWrap/>
            <w:vAlign w:val="center"/>
          </w:tcPr>
          <w:p w14:paraId="3E4B284B" w14:textId="2E224801" w:rsidR="00E7058F" w:rsidRPr="00DA7F9F" w:rsidRDefault="00E7058F" w:rsidP="00E7058F">
            <w:pPr>
              <w:spacing w:after="0" w:line="240" w:lineRule="auto"/>
              <w:jc w:val="center"/>
              <w:rPr>
                <w:rFonts w:ascii="Times New Roman" w:eastAsia="Times New Roman" w:hAnsi="Times New Roman" w:cs="Times New Roman"/>
                <w:color w:val="000000"/>
                <w:sz w:val="14"/>
                <w:szCs w:val="14"/>
              </w:rPr>
            </w:pPr>
            <w:r>
              <w:rPr>
                <w:color w:val="000000"/>
                <w:sz w:val="14"/>
                <w:szCs w:val="14"/>
              </w:rPr>
              <w:t>19.2</w:t>
            </w:r>
          </w:p>
        </w:tc>
        <w:tc>
          <w:tcPr>
            <w:tcW w:w="812" w:type="dxa"/>
            <w:tcBorders>
              <w:top w:val="nil"/>
              <w:left w:val="nil"/>
              <w:bottom w:val="single" w:sz="8" w:space="0" w:color="auto"/>
              <w:right w:val="single" w:sz="8" w:space="0" w:color="auto"/>
            </w:tcBorders>
            <w:noWrap/>
            <w:vAlign w:val="center"/>
          </w:tcPr>
          <w:p w14:paraId="64559C16" w14:textId="743127C0" w:rsidR="00E7058F" w:rsidRPr="00DA7F9F" w:rsidRDefault="00E7058F" w:rsidP="00E7058F">
            <w:pPr>
              <w:spacing w:after="0" w:line="240" w:lineRule="auto"/>
              <w:jc w:val="center"/>
              <w:rPr>
                <w:rFonts w:ascii="Times New Roman" w:eastAsia="Times New Roman" w:hAnsi="Times New Roman" w:cs="Times New Roman"/>
                <w:color w:val="000000"/>
                <w:sz w:val="14"/>
                <w:szCs w:val="14"/>
              </w:rPr>
            </w:pPr>
            <w:r>
              <w:rPr>
                <w:color w:val="000000"/>
                <w:sz w:val="14"/>
                <w:szCs w:val="14"/>
              </w:rPr>
              <w:t>19.8</w:t>
            </w:r>
          </w:p>
        </w:tc>
        <w:tc>
          <w:tcPr>
            <w:tcW w:w="794" w:type="dxa"/>
            <w:tcBorders>
              <w:top w:val="nil"/>
              <w:left w:val="nil"/>
              <w:bottom w:val="single" w:sz="8" w:space="0" w:color="auto"/>
              <w:right w:val="single" w:sz="8" w:space="0" w:color="auto"/>
            </w:tcBorders>
            <w:noWrap/>
            <w:vAlign w:val="center"/>
          </w:tcPr>
          <w:p w14:paraId="4351E5D6" w14:textId="1CCEE557" w:rsidR="00E7058F" w:rsidRPr="00DA7F9F" w:rsidRDefault="00E7058F" w:rsidP="00E7058F">
            <w:pPr>
              <w:spacing w:after="0" w:line="240" w:lineRule="auto"/>
              <w:jc w:val="center"/>
              <w:rPr>
                <w:rFonts w:ascii="Times New Roman" w:eastAsia="Times New Roman" w:hAnsi="Times New Roman" w:cs="Times New Roman"/>
                <w:color w:val="000000"/>
                <w:sz w:val="14"/>
                <w:szCs w:val="14"/>
              </w:rPr>
            </w:pPr>
            <w:r>
              <w:rPr>
                <w:color w:val="000000"/>
                <w:sz w:val="14"/>
                <w:szCs w:val="14"/>
              </w:rPr>
              <w:t>0.6</w:t>
            </w:r>
          </w:p>
        </w:tc>
      </w:tr>
      <w:tr w:rsidR="00E7058F" w:rsidRPr="00DA7F9F" w14:paraId="293C67D1" w14:textId="77777777" w:rsidTr="00E63D64">
        <w:trPr>
          <w:trHeight w:val="588"/>
          <w:jc w:val="center"/>
        </w:trPr>
        <w:tc>
          <w:tcPr>
            <w:tcW w:w="1260" w:type="dxa"/>
            <w:tcBorders>
              <w:top w:val="nil"/>
              <w:left w:val="single" w:sz="8" w:space="0" w:color="auto"/>
              <w:bottom w:val="single" w:sz="8" w:space="0" w:color="auto"/>
              <w:right w:val="single" w:sz="8" w:space="0" w:color="auto"/>
            </w:tcBorders>
            <w:noWrap/>
            <w:vAlign w:val="center"/>
          </w:tcPr>
          <w:p w14:paraId="5357FEEB" w14:textId="4841065C" w:rsidR="00E7058F" w:rsidRPr="00DA7F9F" w:rsidRDefault="00E7058F" w:rsidP="00E7058F">
            <w:pPr>
              <w:spacing w:after="0" w:line="240" w:lineRule="auto"/>
              <w:jc w:val="center"/>
              <w:rPr>
                <w:rFonts w:ascii="Times New Roman" w:eastAsia="Times New Roman" w:hAnsi="Times New Roman" w:cs="Times New Roman"/>
                <w:color w:val="000000"/>
                <w:sz w:val="14"/>
                <w:szCs w:val="14"/>
              </w:rPr>
            </w:pPr>
            <w:r>
              <w:rPr>
                <w:color w:val="000000"/>
                <w:sz w:val="14"/>
                <w:szCs w:val="14"/>
              </w:rPr>
              <w:t>GEN-2020-065</w:t>
            </w:r>
          </w:p>
        </w:tc>
        <w:tc>
          <w:tcPr>
            <w:tcW w:w="731" w:type="dxa"/>
            <w:tcBorders>
              <w:top w:val="nil"/>
              <w:left w:val="nil"/>
              <w:bottom w:val="single" w:sz="8" w:space="0" w:color="auto"/>
              <w:right w:val="single" w:sz="8" w:space="0" w:color="auto"/>
            </w:tcBorders>
            <w:noWrap/>
            <w:vAlign w:val="center"/>
          </w:tcPr>
          <w:p w14:paraId="71DB62E5" w14:textId="019DC367" w:rsidR="00E7058F" w:rsidRPr="00E63D64" w:rsidRDefault="00E7058F" w:rsidP="00E7058F">
            <w:pPr>
              <w:spacing w:after="0" w:line="240" w:lineRule="auto"/>
              <w:jc w:val="center"/>
              <w:rPr>
                <w:color w:val="000000"/>
                <w:sz w:val="14"/>
                <w:szCs w:val="14"/>
              </w:rPr>
            </w:pPr>
            <w:r>
              <w:rPr>
                <w:color w:val="000000"/>
                <w:sz w:val="14"/>
                <w:szCs w:val="14"/>
              </w:rPr>
              <w:t>170597</w:t>
            </w:r>
          </w:p>
        </w:tc>
        <w:tc>
          <w:tcPr>
            <w:tcW w:w="1699" w:type="dxa"/>
            <w:tcBorders>
              <w:top w:val="nil"/>
              <w:left w:val="nil"/>
              <w:bottom w:val="single" w:sz="8" w:space="0" w:color="auto"/>
              <w:right w:val="single" w:sz="8" w:space="0" w:color="auto"/>
            </w:tcBorders>
            <w:vAlign w:val="center"/>
          </w:tcPr>
          <w:p w14:paraId="086DF01E" w14:textId="1C5E00F1" w:rsidR="00E7058F" w:rsidRPr="00DA7F9F" w:rsidRDefault="00E7058F" w:rsidP="00E7058F">
            <w:pPr>
              <w:spacing w:after="0" w:line="240" w:lineRule="auto"/>
              <w:jc w:val="center"/>
              <w:rPr>
                <w:rFonts w:ascii="Times New Roman" w:eastAsia="Times New Roman" w:hAnsi="Times New Roman" w:cs="Times New Roman"/>
                <w:color w:val="000000"/>
                <w:sz w:val="14"/>
                <w:szCs w:val="14"/>
              </w:rPr>
            </w:pPr>
            <w:r>
              <w:rPr>
                <w:color w:val="000000"/>
                <w:sz w:val="14"/>
                <w:szCs w:val="14"/>
              </w:rPr>
              <w:t>Build New Andrews to Road Runner 345 kV Line</w:t>
            </w:r>
          </w:p>
        </w:tc>
        <w:tc>
          <w:tcPr>
            <w:tcW w:w="1350" w:type="dxa"/>
            <w:tcBorders>
              <w:top w:val="nil"/>
              <w:left w:val="nil"/>
              <w:bottom w:val="single" w:sz="8" w:space="0" w:color="auto"/>
              <w:right w:val="single" w:sz="8" w:space="0" w:color="auto"/>
            </w:tcBorders>
            <w:noWrap/>
            <w:vAlign w:val="center"/>
          </w:tcPr>
          <w:p w14:paraId="7CA16B5D" w14:textId="5D56CBB5" w:rsidR="00E7058F" w:rsidRPr="00DA7F9F" w:rsidRDefault="00E7058F" w:rsidP="00E7058F">
            <w:pPr>
              <w:spacing w:after="0" w:line="240" w:lineRule="auto"/>
              <w:jc w:val="center"/>
              <w:rPr>
                <w:rFonts w:ascii="Times New Roman" w:eastAsia="Times New Roman" w:hAnsi="Times New Roman" w:cs="Times New Roman"/>
                <w:color w:val="000000"/>
                <w:sz w:val="14"/>
                <w:szCs w:val="14"/>
              </w:rPr>
            </w:pPr>
            <w:r>
              <w:rPr>
                <w:color w:val="000000"/>
                <w:sz w:val="14"/>
                <w:szCs w:val="14"/>
              </w:rPr>
              <w:t>SPS.Tolk1</w:t>
            </w:r>
          </w:p>
        </w:tc>
        <w:tc>
          <w:tcPr>
            <w:tcW w:w="1080" w:type="dxa"/>
            <w:tcBorders>
              <w:top w:val="nil"/>
              <w:left w:val="nil"/>
              <w:bottom w:val="single" w:sz="8" w:space="0" w:color="auto"/>
              <w:right w:val="single" w:sz="8" w:space="0" w:color="auto"/>
            </w:tcBorders>
            <w:noWrap/>
            <w:vAlign w:val="center"/>
          </w:tcPr>
          <w:p w14:paraId="57A0BF07" w14:textId="65D1BFE5" w:rsidR="00E7058F" w:rsidRPr="001C1C42" w:rsidRDefault="00E7058F" w:rsidP="00E7058F">
            <w:pPr>
              <w:spacing w:after="0" w:line="240" w:lineRule="auto"/>
              <w:jc w:val="center"/>
              <w:rPr>
                <w:rFonts w:ascii="Times New Roman" w:eastAsia="Times New Roman" w:hAnsi="Times New Roman" w:cs="Times New Roman"/>
                <w:color w:val="000000"/>
                <w:sz w:val="14"/>
                <w:szCs w:val="14"/>
                <w:highlight w:val="yellow"/>
              </w:rPr>
            </w:pPr>
            <w:r>
              <w:rPr>
                <w:color w:val="000000"/>
                <w:sz w:val="14"/>
                <w:szCs w:val="14"/>
              </w:rPr>
              <w:t>SPS</w:t>
            </w:r>
          </w:p>
        </w:tc>
        <w:tc>
          <w:tcPr>
            <w:tcW w:w="720" w:type="dxa"/>
            <w:tcBorders>
              <w:top w:val="nil"/>
              <w:left w:val="nil"/>
              <w:bottom w:val="single" w:sz="8" w:space="0" w:color="auto"/>
              <w:right w:val="single" w:sz="8" w:space="0" w:color="auto"/>
            </w:tcBorders>
            <w:noWrap/>
            <w:vAlign w:val="center"/>
          </w:tcPr>
          <w:p w14:paraId="4CCD4D47" w14:textId="3ABBB452" w:rsidR="00E7058F" w:rsidRPr="00DA7F9F" w:rsidRDefault="00E7058F" w:rsidP="00E7058F">
            <w:pPr>
              <w:spacing w:after="0" w:line="240" w:lineRule="auto"/>
              <w:jc w:val="center"/>
              <w:rPr>
                <w:rFonts w:ascii="Times New Roman" w:eastAsia="Times New Roman" w:hAnsi="Times New Roman" w:cs="Times New Roman"/>
                <w:color w:val="000000"/>
                <w:sz w:val="14"/>
                <w:szCs w:val="14"/>
              </w:rPr>
            </w:pPr>
            <w:r>
              <w:rPr>
                <w:color w:val="000000"/>
                <w:sz w:val="14"/>
                <w:szCs w:val="14"/>
              </w:rPr>
              <w:t>2</w:t>
            </w:r>
          </w:p>
        </w:tc>
        <w:tc>
          <w:tcPr>
            <w:tcW w:w="900" w:type="dxa"/>
            <w:tcBorders>
              <w:top w:val="nil"/>
              <w:left w:val="nil"/>
              <w:bottom w:val="single" w:sz="8" w:space="0" w:color="auto"/>
              <w:right w:val="single" w:sz="8" w:space="0" w:color="auto"/>
            </w:tcBorders>
            <w:noWrap/>
            <w:vAlign w:val="center"/>
          </w:tcPr>
          <w:p w14:paraId="7B1A7F8C" w14:textId="4E01787E" w:rsidR="00E7058F" w:rsidRPr="00DA7F9F" w:rsidRDefault="00E7058F" w:rsidP="00E7058F">
            <w:pPr>
              <w:spacing w:after="0" w:line="240" w:lineRule="auto"/>
              <w:jc w:val="center"/>
              <w:rPr>
                <w:rFonts w:ascii="Times New Roman" w:eastAsia="Times New Roman" w:hAnsi="Times New Roman" w:cs="Times New Roman"/>
                <w:color w:val="000000"/>
                <w:sz w:val="14"/>
                <w:szCs w:val="14"/>
              </w:rPr>
            </w:pPr>
            <w:r>
              <w:rPr>
                <w:color w:val="000000"/>
                <w:sz w:val="14"/>
                <w:szCs w:val="14"/>
              </w:rPr>
              <w:t>29SP0</w:t>
            </w:r>
          </w:p>
        </w:tc>
        <w:tc>
          <w:tcPr>
            <w:tcW w:w="2160" w:type="dxa"/>
            <w:tcBorders>
              <w:top w:val="nil"/>
              <w:left w:val="nil"/>
              <w:bottom w:val="single" w:sz="8" w:space="0" w:color="auto"/>
              <w:right w:val="single" w:sz="8" w:space="0" w:color="auto"/>
            </w:tcBorders>
            <w:vAlign w:val="center"/>
          </w:tcPr>
          <w:p w14:paraId="429C0722" w14:textId="29785749" w:rsidR="00E7058F" w:rsidRPr="00DA7F9F" w:rsidRDefault="00E7058F" w:rsidP="00E7058F">
            <w:pPr>
              <w:spacing w:after="0" w:line="240" w:lineRule="auto"/>
              <w:jc w:val="center"/>
              <w:rPr>
                <w:rFonts w:ascii="Times New Roman" w:eastAsia="Times New Roman" w:hAnsi="Times New Roman" w:cs="Times New Roman"/>
                <w:color w:val="000000"/>
                <w:sz w:val="14"/>
                <w:szCs w:val="14"/>
              </w:rPr>
            </w:pPr>
            <w:r>
              <w:rPr>
                <w:color w:val="000000"/>
                <w:sz w:val="14"/>
                <w:szCs w:val="14"/>
              </w:rPr>
              <w:t xml:space="preserve">525531 TOLK       </w:t>
            </w:r>
            <w:proofErr w:type="gramStart"/>
            <w:r>
              <w:rPr>
                <w:color w:val="000000"/>
                <w:sz w:val="14"/>
                <w:szCs w:val="14"/>
              </w:rPr>
              <w:t>6  230</w:t>
            </w:r>
            <w:proofErr w:type="gramEnd"/>
            <w:r>
              <w:rPr>
                <w:color w:val="000000"/>
                <w:sz w:val="14"/>
                <w:szCs w:val="14"/>
              </w:rPr>
              <w:t xml:space="preserve">  997063 ABB XNL8445</w:t>
            </w:r>
            <w:proofErr w:type="gramStart"/>
            <w:r>
              <w:rPr>
                <w:color w:val="000000"/>
                <w:sz w:val="14"/>
                <w:szCs w:val="14"/>
              </w:rPr>
              <w:t>-  230</w:t>
            </w:r>
            <w:proofErr w:type="gramEnd"/>
            <w:r>
              <w:rPr>
                <w:color w:val="000000"/>
                <w:sz w:val="14"/>
                <w:szCs w:val="14"/>
              </w:rPr>
              <w:t xml:space="preserve">  2</w:t>
            </w:r>
          </w:p>
        </w:tc>
        <w:tc>
          <w:tcPr>
            <w:tcW w:w="1870" w:type="dxa"/>
            <w:tcBorders>
              <w:top w:val="nil"/>
              <w:left w:val="nil"/>
              <w:bottom w:val="single" w:sz="8" w:space="0" w:color="auto"/>
              <w:right w:val="single" w:sz="8" w:space="0" w:color="auto"/>
            </w:tcBorders>
            <w:vAlign w:val="center"/>
          </w:tcPr>
          <w:p w14:paraId="76CA8521" w14:textId="08B95960" w:rsidR="00E7058F" w:rsidRPr="00DA7F9F" w:rsidRDefault="00E7058F" w:rsidP="00E7058F">
            <w:pPr>
              <w:spacing w:after="0" w:line="240" w:lineRule="auto"/>
              <w:jc w:val="center"/>
              <w:rPr>
                <w:rFonts w:ascii="Times New Roman" w:eastAsia="Times New Roman" w:hAnsi="Times New Roman" w:cs="Times New Roman"/>
                <w:color w:val="000000"/>
                <w:sz w:val="14"/>
                <w:szCs w:val="14"/>
              </w:rPr>
            </w:pPr>
            <w:r>
              <w:rPr>
                <w:color w:val="000000"/>
                <w:sz w:val="14"/>
                <w:szCs w:val="14"/>
              </w:rPr>
              <w:t xml:space="preserve">525549 TOLK       </w:t>
            </w:r>
            <w:proofErr w:type="gramStart"/>
            <w:r>
              <w:rPr>
                <w:color w:val="000000"/>
                <w:sz w:val="14"/>
                <w:szCs w:val="14"/>
              </w:rPr>
              <w:t>7  345</w:t>
            </w:r>
            <w:proofErr w:type="gramEnd"/>
            <w:r>
              <w:rPr>
                <w:color w:val="000000"/>
                <w:sz w:val="14"/>
                <w:szCs w:val="14"/>
              </w:rPr>
              <w:t xml:space="preserve">  3WXFMR ABBXNL844501       1</w:t>
            </w:r>
          </w:p>
        </w:tc>
        <w:tc>
          <w:tcPr>
            <w:tcW w:w="714" w:type="dxa"/>
            <w:tcBorders>
              <w:top w:val="nil"/>
              <w:left w:val="nil"/>
              <w:bottom w:val="single" w:sz="8" w:space="0" w:color="auto"/>
              <w:right w:val="single" w:sz="8" w:space="0" w:color="auto"/>
            </w:tcBorders>
            <w:noWrap/>
            <w:vAlign w:val="center"/>
          </w:tcPr>
          <w:p w14:paraId="526244C3" w14:textId="49A660C9" w:rsidR="00E7058F" w:rsidRPr="00DA7F9F" w:rsidRDefault="00E7058F" w:rsidP="00E7058F">
            <w:pPr>
              <w:spacing w:after="0" w:line="240" w:lineRule="auto"/>
              <w:jc w:val="center"/>
              <w:rPr>
                <w:rFonts w:ascii="Times New Roman" w:eastAsia="Times New Roman" w:hAnsi="Times New Roman" w:cs="Times New Roman"/>
                <w:color w:val="000000"/>
                <w:sz w:val="14"/>
                <w:szCs w:val="14"/>
              </w:rPr>
            </w:pPr>
            <w:r>
              <w:rPr>
                <w:color w:val="000000"/>
                <w:sz w:val="14"/>
                <w:szCs w:val="14"/>
              </w:rPr>
              <w:t>34.5</w:t>
            </w:r>
          </w:p>
        </w:tc>
        <w:tc>
          <w:tcPr>
            <w:tcW w:w="812" w:type="dxa"/>
            <w:tcBorders>
              <w:top w:val="nil"/>
              <w:left w:val="nil"/>
              <w:bottom w:val="single" w:sz="8" w:space="0" w:color="auto"/>
              <w:right w:val="single" w:sz="8" w:space="0" w:color="auto"/>
            </w:tcBorders>
            <w:noWrap/>
            <w:vAlign w:val="center"/>
          </w:tcPr>
          <w:p w14:paraId="1EF4DDC2" w14:textId="0EDBDF9B" w:rsidR="00E7058F" w:rsidRPr="00DA7F9F" w:rsidRDefault="00E7058F" w:rsidP="00E7058F">
            <w:pPr>
              <w:spacing w:after="0" w:line="240" w:lineRule="auto"/>
              <w:jc w:val="center"/>
              <w:rPr>
                <w:rFonts w:ascii="Times New Roman" w:eastAsia="Times New Roman" w:hAnsi="Times New Roman" w:cs="Times New Roman"/>
                <w:color w:val="000000"/>
                <w:sz w:val="14"/>
                <w:szCs w:val="14"/>
              </w:rPr>
            </w:pPr>
            <w:r>
              <w:rPr>
                <w:color w:val="000000"/>
                <w:sz w:val="14"/>
                <w:szCs w:val="14"/>
              </w:rPr>
              <w:t>40.4</w:t>
            </w:r>
          </w:p>
        </w:tc>
        <w:tc>
          <w:tcPr>
            <w:tcW w:w="794" w:type="dxa"/>
            <w:tcBorders>
              <w:top w:val="nil"/>
              <w:left w:val="nil"/>
              <w:bottom w:val="single" w:sz="8" w:space="0" w:color="auto"/>
              <w:right w:val="single" w:sz="8" w:space="0" w:color="auto"/>
            </w:tcBorders>
            <w:noWrap/>
            <w:vAlign w:val="center"/>
          </w:tcPr>
          <w:p w14:paraId="32EC2B0D" w14:textId="241DF5F5" w:rsidR="00E7058F" w:rsidRPr="00DA7F9F" w:rsidRDefault="00E7058F" w:rsidP="00E7058F">
            <w:pPr>
              <w:spacing w:after="0" w:line="240" w:lineRule="auto"/>
              <w:jc w:val="center"/>
              <w:rPr>
                <w:rFonts w:ascii="Times New Roman" w:eastAsia="Times New Roman" w:hAnsi="Times New Roman" w:cs="Times New Roman"/>
                <w:color w:val="000000"/>
                <w:sz w:val="14"/>
                <w:szCs w:val="14"/>
              </w:rPr>
            </w:pPr>
            <w:r>
              <w:rPr>
                <w:color w:val="000000"/>
                <w:sz w:val="14"/>
                <w:szCs w:val="14"/>
              </w:rPr>
              <w:t>5.9</w:t>
            </w:r>
          </w:p>
        </w:tc>
      </w:tr>
      <w:tr w:rsidR="00E7058F" w:rsidRPr="00DA7F9F" w14:paraId="61F05AB7" w14:textId="77777777" w:rsidTr="00E63D64">
        <w:trPr>
          <w:trHeight w:val="588"/>
          <w:jc w:val="center"/>
        </w:trPr>
        <w:tc>
          <w:tcPr>
            <w:tcW w:w="1260" w:type="dxa"/>
            <w:tcBorders>
              <w:top w:val="nil"/>
              <w:left w:val="single" w:sz="8" w:space="0" w:color="auto"/>
              <w:bottom w:val="single" w:sz="8" w:space="0" w:color="auto"/>
              <w:right w:val="single" w:sz="8" w:space="0" w:color="auto"/>
            </w:tcBorders>
            <w:noWrap/>
            <w:vAlign w:val="center"/>
          </w:tcPr>
          <w:p w14:paraId="0D678B74" w14:textId="2C7177C5" w:rsidR="00E7058F" w:rsidRPr="00DA7F9F" w:rsidRDefault="00E7058F" w:rsidP="00E7058F">
            <w:pPr>
              <w:spacing w:after="0" w:line="240" w:lineRule="auto"/>
              <w:jc w:val="center"/>
              <w:rPr>
                <w:rFonts w:ascii="Times New Roman" w:eastAsia="Times New Roman" w:hAnsi="Times New Roman" w:cs="Times New Roman"/>
                <w:color w:val="000000"/>
                <w:sz w:val="14"/>
                <w:szCs w:val="14"/>
              </w:rPr>
            </w:pPr>
            <w:r>
              <w:rPr>
                <w:color w:val="000000"/>
                <w:sz w:val="14"/>
                <w:szCs w:val="14"/>
              </w:rPr>
              <w:t>GEN-2020-065</w:t>
            </w:r>
          </w:p>
        </w:tc>
        <w:tc>
          <w:tcPr>
            <w:tcW w:w="731" w:type="dxa"/>
            <w:tcBorders>
              <w:top w:val="nil"/>
              <w:left w:val="nil"/>
              <w:bottom w:val="single" w:sz="8" w:space="0" w:color="auto"/>
              <w:right w:val="single" w:sz="8" w:space="0" w:color="auto"/>
            </w:tcBorders>
            <w:noWrap/>
            <w:vAlign w:val="center"/>
          </w:tcPr>
          <w:p w14:paraId="585DA267" w14:textId="180C8A26" w:rsidR="00E7058F" w:rsidRPr="00E63D64" w:rsidRDefault="00E7058F" w:rsidP="00E7058F">
            <w:pPr>
              <w:spacing w:after="0" w:line="240" w:lineRule="auto"/>
              <w:jc w:val="center"/>
              <w:rPr>
                <w:color w:val="000000"/>
                <w:sz w:val="14"/>
                <w:szCs w:val="14"/>
              </w:rPr>
            </w:pPr>
            <w:r>
              <w:rPr>
                <w:color w:val="000000"/>
                <w:sz w:val="14"/>
                <w:szCs w:val="14"/>
              </w:rPr>
              <w:t>170597</w:t>
            </w:r>
          </w:p>
        </w:tc>
        <w:tc>
          <w:tcPr>
            <w:tcW w:w="1699" w:type="dxa"/>
            <w:tcBorders>
              <w:top w:val="nil"/>
              <w:left w:val="nil"/>
              <w:bottom w:val="single" w:sz="8" w:space="0" w:color="auto"/>
              <w:right w:val="single" w:sz="8" w:space="0" w:color="auto"/>
            </w:tcBorders>
            <w:vAlign w:val="center"/>
          </w:tcPr>
          <w:p w14:paraId="1B2C2B47" w14:textId="341C9585" w:rsidR="00E7058F" w:rsidRPr="00DA7F9F" w:rsidRDefault="00E7058F" w:rsidP="00E7058F">
            <w:pPr>
              <w:spacing w:after="0" w:line="240" w:lineRule="auto"/>
              <w:jc w:val="center"/>
              <w:rPr>
                <w:rFonts w:ascii="Times New Roman" w:eastAsia="Times New Roman" w:hAnsi="Times New Roman" w:cs="Times New Roman"/>
                <w:color w:val="000000"/>
                <w:sz w:val="14"/>
                <w:szCs w:val="14"/>
              </w:rPr>
            </w:pPr>
            <w:r>
              <w:rPr>
                <w:color w:val="000000"/>
                <w:sz w:val="14"/>
                <w:szCs w:val="14"/>
              </w:rPr>
              <w:t>Build New Andrews to Road Runner 345 kV Line</w:t>
            </w:r>
          </w:p>
        </w:tc>
        <w:tc>
          <w:tcPr>
            <w:tcW w:w="1350" w:type="dxa"/>
            <w:tcBorders>
              <w:top w:val="nil"/>
              <w:left w:val="nil"/>
              <w:bottom w:val="single" w:sz="8" w:space="0" w:color="auto"/>
              <w:right w:val="single" w:sz="8" w:space="0" w:color="auto"/>
            </w:tcBorders>
            <w:noWrap/>
            <w:vAlign w:val="center"/>
          </w:tcPr>
          <w:p w14:paraId="0884FED0" w14:textId="47A0CE42" w:rsidR="00E7058F" w:rsidRPr="00DA7F9F" w:rsidRDefault="00E7058F" w:rsidP="00E7058F">
            <w:pPr>
              <w:spacing w:after="0" w:line="240" w:lineRule="auto"/>
              <w:jc w:val="center"/>
              <w:rPr>
                <w:rFonts w:ascii="Times New Roman" w:eastAsia="Times New Roman" w:hAnsi="Times New Roman" w:cs="Times New Roman"/>
                <w:color w:val="000000"/>
                <w:sz w:val="14"/>
                <w:szCs w:val="14"/>
              </w:rPr>
            </w:pPr>
            <w:r>
              <w:rPr>
                <w:color w:val="000000"/>
                <w:sz w:val="14"/>
                <w:szCs w:val="14"/>
              </w:rPr>
              <w:t>SPS.Tolk1</w:t>
            </w:r>
          </w:p>
        </w:tc>
        <w:tc>
          <w:tcPr>
            <w:tcW w:w="1080" w:type="dxa"/>
            <w:tcBorders>
              <w:top w:val="nil"/>
              <w:left w:val="nil"/>
              <w:bottom w:val="single" w:sz="8" w:space="0" w:color="auto"/>
              <w:right w:val="single" w:sz="8" w:space="0" w:color="auto"/>
            </w:tcBorders>
            <w:noWrap/>
            <w:vAlign w:val="center"/>
          </w:tcPr>
          <w:p w14:paraId="713037FE" w14:textId="7F1583A1" w:rsidR="00E7058F" w:rsidRPr="001C1C42" w:rsidRDefault="00E7058F" w:rsidP="00E7058F">
            <w:pPr>
              <w:spacing w:after="0" w:line="240" w:lineRule="auto"/>
              <w:jc w:val="center"/>
              <w:rPr>
                <w:rFonts w:ascii="Times New Roman" w:eastAsia="Times New Roman" w:hAnsi="Times New Roman" w:cs="Times New Roman"/>
                <w:color w:val="000000"/>
                <w:sz w:val="14"/>
                <w:szCs w:val="14"/>
                <w:highlight w:val="yellow"/>
              </w:rPr>
            </w:pPr>
            <w:r>
              <w:rPr>
                <w:color w:val="000000"/>
                <w:sz w:val="14"/>
                <w:szCs w:val="14"/>
              </w:rPr>
              <w:t>SPS</w:t>
            </w:r>
          </w:p>
        </w:tc>
        <w:tc>
          <w:tcPr>
            <w:tcW w:w="720" w:type="dxa"/>
            <w:tcBorders>
              <w:top w:val="nil"/>
              <w:left w:val="nil"/>
              <w:bottom w:val="single" w:sz="8" w:space="0" w:color="auto"/>
              <w:right w:val="single" w:sz="8" w:space="0" w:color="auto"/>
            </w:tcBorders>
            <w:noWrap/>
            <w:vAlign w:val="center"/>
          </w:tcPr>
          <w:p w14:paraId="61E10195" w14:textId="7767A687" w:rsidR="00E7058F" w:rsidRPr="00DA7F9F" w:rsidRDefault="00E7058F" w:rsidP="00E7058F">
            <w:pPr>
              <w:spacing w:after="0" w:line="240" w:lineRule="auto"/>
              <w:jc w:val="center"/>
              <w:rPr>
                <w:rFonts w:ascii="Times New Roman" w:eastAsia="Times New Roman" w:hAnsi="Times New Roman" w:cs="Times New Roman"/>
                <w:color w:val="000000"/>
                <w:sz w:val="14"/>
                <w:szCs w:val="14"/>
              </w:rPr>
            </w:pPr>
            <w:r>
              <w:rPr>
                <w:color w:val="000000"/>
                <w:sz w:val="14"/>
                <w:szCs w:val="14"/>
              </w:rPr>
              <w:t>3</w:t>
            </w:r>
          </w:p>
        </w:tc>
        <w:tc>
          <w:tcPr>
            <w:tcW w:w="900" w:type="dxa"/>
            <w:tcBorders>
              <w:top w:val="nil"/>
              <w:left w:val="nil"/>
              <w:bottom w:val="single" w:sz="8" w:space="0" w:color="auto"/>
              <w:right w:val="single" w:sz="8" w:space="0" w:color="auto"/>
            </w:tcBorders>
            <w:noWrap/>
            <w:vAlign w:val="center"/>
          </w:tcPr>
          <w:p w14:paraId="1006AA24" w14:textId="5E6C90BD" w:rsidR="00E7058F" w:rsidRPr="00DA7F9F" w:rsidRDefault="00E7058F" w:rsidP="00E7058F">
            <w:pPr>
              <w:spacing w:after="0" w:line="240" w:lineRule="auto"/>
              <w:jc w:val="center"/>
              <w:rPr>
                <w:rFonts w:ascii="Times New Roman" w:eastAsia="Times New Roman" w:hAnsi="Times New Roman" w:cs="Times New Roman"/>
                <w:color w:val="000000"/>
                <w:sz w:val="14"/>
                <w:szCs w:val="14"/>
              </w:rPr>
            </w:pPr>
            <w:r>
              <w:rPr>
                <w:color w:val="000000"/>
                <w:sz w:val="14"/>
                <w:szCs w:val="14"/>
              </w:rPr>
              <w:t>34SP0</w:t>
            </w:r>
          </w:p>
        </w:tc>
        <w:tc>
          <w:tcPr>
            <w:tcW w:w="2160" w:type="dxa"/>
            <w:tcBorders>
              <w:top w:val="nil"/>
              <w:left w:val="nil"/>
              <w:bottom w:val="single" w:sz="8" w:space="0" w:color="auto"/>
              <w:right w:val="single" w:sz="8" w:space="0" w:color="auto"/>
            </w:tcBorders>
            <w:vAlign w:val="center"/>
          </w:tcPr>
          <w:p w14:paraId="6AB9E7F7" w14:textId="05F97AB4" w:rsidR="00E7058F" w:rsidRPr="00DA7F9F" w:rsidRDefault="00E7058F" w:rsidP="00E7058F">
            <w:pPr>
              <w:spacing w:after="0" w:line="240" w:lineRule="auto"/>
              <w:jc w:val="center"/>
              <w:rPr>
                <w:rFonts w:ascii="Times New Roman" w:eastAsia="Times New Roman" w:hAnsi="Times New Roman" w:cs="Times New Roman"/>
                <w:color w:val="000000"/>
                <w:sz w:val="14"/>
                <w:szCs w:val="14"/>
              </w:rPr>
            </w:pPr>
            <w:r>
              <w:rPr>
                <w:color w:val="000000"/>
                <w:sz w:val="14"/>
                <w:szCs w:val="14"/>
              </w:rPr>
              <w:t xml:space="preserve">525531 TOLK       </w:t>
            </w:r>
            <w:proofErr w:type="gramStart"/>
            <w:r>
              <w:rPr>
                <w:color w:val="000000"/>
                <w:sz w:val="14"/>
                <w:szCs w:val="14"/>
              </w:rPr>
              <w:t>6  230</w:t>
            </w:r>
            <w:proofErr w:type="gramEnd"/>
            <w:r>
              <w:rPr>
                <w:color w:val="000000"/>
                <w:sz w:val="14"/>
                <w:szCs w:val="14"/>
              </w:rPr>
              <w:t xml:space="preserve">  997058 ABB XNL8445</w:t>
            </w:r>
            <w:proofErr w:type="gramStart"/>
            <w:r>
              <w:rPr>
                <w:color w:val="000000"/>
                <w:sz w:val="14"/>
                <w:szCs w:val="14"/>
              </w:rPr>
              <w:t>-  230</w:t>
            </w:r>
            <w:proofErr w:type="gramEnd"/>
            <w:r>
              <w:rPr>
                <w:color w:val="000000"/>
                <w:sz w:val="14"/>
                <w:szCs w:val="14"/>
              </w:rPr>
              <w:t xml:space="preserve">  2</w:t>
            </w:r>
          </w:p>
        </w:tc>
        <w:tc>
          <w:tcPr>
            <w:tcW w:w="1870" w:type="dxa"/>
            <w:tcBorders>
              <w:top w:val="nil"/>
              <w:left w:val="nil"/>
              <w:bottom w:val="single" w:sz="8" w:space="0" w:color="auto"/>
              <w:right w:val="single" w:sz="8" w:space="0" w:color="auto"/>
            </w:tcBorders>
            <w:vAlign w:val="center"/>
          </w:tcPr>
          <w:p w14:paraId="7904D41B" w14:textId="4EE50F46" w:rsidR="00E7058F" w:rsidRPr="00DA7F9F" w:rsidRDefault="00E7058F" w:rsidP="00E7058F">
            <w:pPr>
              <w:spacing w:after="0" w:line="240" w:lineRule="auto"/>
              <w:jc w:val="center"/>
              <w:rPr>
                <w:rFonts w:ascii="Times New Roman" w:eastAsia="Times New Roman" w:hAnsi="Times New Roman" w:cs="Times New Roman"/>
                <w:color w:val="000000"/>
                <w:sz w:val="14"/>
                <w:szCs w:val="14"/>
              </w:rPr>
            </w:pPr>
            <w:r>
              <w:rPr>
                <w:color w:val="000000"/>
                <w:sz w:val="14"/>
                <w:szCs w:val="14"/>
              </w:rPr>
              <w:t xml:space="preserve">525549 TOLK       </w:t>
            </w:r>
            <w:proofErr w:type="gramStart"/>
            <w:r>
              <w:rPr>
                <w:color w:val="000000"/>
                <w:sz w:val="14"/>
                <w:szCs w:val="14"/>
              </w:rPr>
              <w:t>7  345</w:t>
            </w:r>
            <w:proofErr w:type="gramEnd"/>
            <w:r>
              <w:rPr>
                <w:color w:val="000000"/>
                <w:sz w:val="14"/>
                <w:szCs w:val="14"/>
              </w:rPr>
              <w:t xml:space="preserve">  3WXFMR ABBXNL844501       1</w:t>
            </w:r>
          </w:p>
        </w:tc>
        <w:tc>
          <w:tcPr>
            <w:tcW w:w="714" w:type="dxa"/>
            <w:tcBorders>
              <w:top w:val="nil"/>
              <w:left w:val="nil"/>
              <w:bottom w:val="single" w:sz="8" w:space="0" w:color="auto"/>
              <w:right w:val="single" w:sz="8" w:space="0" w:color="auto"/>
            </w:tcBorders>
            <w:noWrap/>
            <w:vAlign w:val="center"/>
          </w:tcPr>
          <w:p w14:paraId="494A06CB" w14:textId="4487DFFF" w:rsidR="00E7058F" w:rsidRPr="00DA7F9F" w:rsidRDefault="00E7058F" w:rsidP="00E7058F">
            <w:pPr>
              <w:spacing w:after="0" w:line="240" w:lineRule="auto"/>
              <w:jc w:val="center"/>
              <w:rPr>
                <w:rFonts w:ascii="Times New Roman" w:eastAsia="Times New Roman" w:hAnsi="Times New Roman" w:cs="Times New Roman"/>
                <w:color w:val="000000"/>
                <w:sz w:val="14"/>
                <w:szCs w:val="14"/>
              </w:rPr>
            </w:pPr>
            <w:r>
              <w:rPr>
                <w:color w:val="000000"/>
                <w:sz w:val="14"/>
                <w:szCs w:val="14"/>
              </w:rPr>
              <w:t>38.1</w:t>
            </w:r>
          </w:p>
        </w:tc>
        <w:tc>
          <w:tcPr>
            <w:tcW w:w="812" w:type="dxa"/>
            <w:tcBorders>
              <w:top w:val="nil"/>
              <w:left w:val="nil"/>
              <w:bottom w:val="single" w:sz="8" w:space="0" w:color="auto"/>
              <w:right w:val="single" w:sz="8" w:space="0" w:color="auto"/>
            </w:tcBorders>
            <w:noWrap/>
            <w:vAlign w:val="center"/>
          </w:tcPr>
          <w:p w14:paraId="37F384AB" w14:textId="2BA9253C" w:rsidR="00E7058F" w:rsidRPr="00DA7F9F" w:rsidRDefault="00E7058F" w:rsidP="00E7058F">
            <w:pPr>
              <w:spacing w:after="0" w:line="240" w:lineRule="auto"/>
              <w:jc w:val="center"/>
              <w:rPr>
                <w:rFonts w:ascii="Times New Roman" w:eastAsia="Times New Roman" w:hAnsi="Times New Roman" w:cs="Times New Roman"/>
                <w:color w:val="000000"/>
                <w:sz w:val="14"/>
                <w:szCs w:val="14"/>
              </w:rPr>
            </w:pPr>
            <w:r>
              <w:rPr>
                <w:color w:val="000000"/>
                <w:sz w:val="14"/>
                <w:szCs w:val="14"/>
              </w:rPr>
              <w:t>47.6</w:t>
            </w:r>
          </w:p>
        </w:tc>
        <w:tc>
          <w:tcPr>
            <w:tcW w:w="794" w:type="dxa"/>
            <w:tcBorders>
              <w:top w:val="nil"/>
              <w:left w:val="nil"/>
              <w:bottom w:val="single" w:sz="8" w:space="0" w:color="auto"/>
              <w:right w:val="single" w:sz="8" w:space="0" w:color="auto"/>
            </w:tcBorders>
            <w:noWrap/>
            <w:vAlign w:val="center"/>
          </w:tcPr>
          <w:p w14:paraId="143575AE" w14:textId="13064258" w:rsidR="00E7058F" w:rsidRPr="00DA7F9F" w:rsidRDefault="00E7058F" w:rsidP="00E7058F">
            <w:pPr>
              <w:spacing w:after="0" w:line="240" w:lineRule="auto"/>
              <w:jc w:val="center"/>
              <w:rPr>
                <w:rFonts w:ascii="Times New Roman" w:eastAsia="Times New Roman" w:hAnsi="Times New Roman" w:cs="Times New Roman"/>
                <w:color w:val="000000"/>
                <w:sz w:val="14"/>
                <w:szCs w:val="14"/>
              </w:rPr>
            </w:pPr>
            <w:r>
              <w:rPr>
                <w:color w:val="000000"/>
                <w:sz w:val="14"/>
                <w:szCs w:val="14"/>
              </w:rPr>
              <w:t>9.5</w:t>
            </w:r>
          </w:p>
        </w:tc>
      </w:tr>
      <w:tr w:rsidR="00E7058F" w:rsidRPr="00DA7F9F" w14:paraId="4B13CC3A" w14:textId="77777777" w:rsidTr="00E63D64">
        <w:trPr>
          <w:trHeight w:val="588"/>
          <w:jc w:val="center"/>
        </w:trPr>
        <w:tc>
          <w:tcPr>
            <w:tcW w:w="1260" w:type="dxa"/>
            <w:tcBorders>
              <w:top w:val="nil"/>
              <w:left w:val="single" w:sz="8" w:space="0" w:color="auto"/>
              <w:bottom w:val="single" w:sz="8" w:space="0" w:color="auto"/>
              <w:right w:val="single" w:sz="8" w:space="0" w:color="auto"/>
            </w:tcBorders>
            <w:noWrap/>
            <w:vAlign w:val="center"/>
          </w:tcPr>
          <w:p w14:paraId="5CD51BC2" w14:textId="722BF1BF" w:rsidR="00E7058F" w:rsidRPr="00DA7F9F" w:rsidRDefault="00E7058F" w:rsidP="00E7058F">
            <w:pPr>
              <w:spacing w:after="0" w:line="240" w:lineRule="auto"/>
              <w:jc w:val="center"/>
              <w:rPr>
                <w:rFonts w:ascii="Times New Roman" w:eastAsia="Times New Roman" w:hAnsi="Times New Roman" w:cs="Times New Roman"/>
                <w:color w:val="000000"/>
                <w:sz w:val="14"/>
                <w:szCs w:val="14"/>
              </w:rPr>
            </w:pPr>
            <w:r>
              <w:rPr>
                <w:color w:val="000000"/>
                <w:sz w:val="14"/>
                <w:szCs w:val="14"/>
              </w:rPr>
              <w:lastRenderedPageBreak/>
              <w:t>GEN-2020-065</w:t>
            </w:r>
          </w:p>
        </w:tc>
        <w:tc>
          <w:tcPr>
            <w:tcW w:w="731" w:type="dxa"/>
            <w:tcBorders>
              <w:top w:val="nil"/>
              <w:left w:val="nil"/>
              <w:bottom w:val="single" w:sz="8" w:space="0" w:color="auto"/>
              <w:right w:val="single" w:sz="8" w:space="0" w:color="auto"/>
            </w:tcBorders>
            <w:noWrap/>
            <w:vAlign w:val="center"/>
          </w:tcPr>
          <w:p w14:paraId="7696D649" w14:textId="1AE62D0B" w:rsidR="00E7058F" w:rsidRPr="00E63D64" w:rsidRDefault="00E7058F" w:rsidP="00E7058F">
            <w:pPr>
              <w:spacing w:after="0" w:line="240" w:lineRule="auto"/>
              <w:jc w:val="center"/>
              <w:rPr>
                <w:color w:val="000000"/>
                <w:sz w:val="14"/>
                <w:szCs w:val="14"/>
              </w:rPr>
            </w:pPr>
            <w:r>
              <w:rPr>
                <w:color w:val="000000"/>
                <w:sz w:val="14"/>
                <w:szCs w:val="14"/>
              </w:rPr>
              <w:t>170597</w:t>
            </w:r>
          </w:p>
        </w:tc>
        <w:tc>
          <w:tcPr>
            <w:tcW w:w="1699" w:type="dxa"/>
            <w:tcBorders>
              <w:top w:val="nil"/>
              <w:left w:val="nil"/>
              <w:bottom w:val="single" w:sz="8" w:space="0" w:color="auto"/>
              <w:right w:val="single" w:sz="8" w:space="0" w:color="auto"/>
            </w:tcBorders>
            <w:vAlign w:val="center"/>
          </w:tcPr>
          <w:p w14:paraId="13A7B58B" w14:textId="0B5AADD4" w:rsidR="00E7058F" w:rsidRPr="00DA7F9F" w:rsidRDefault="00E7058F" w:rsidP="00E7058F">
            <w:pPr>
              <w:spacing w:after="0" w:line="240" w:lineRule="auto"/>
              <w:jc w:val="center"/>
              <w:rPr>
                <w:rFonts w:ascii="Times New Roman" w:eastAsia="Times New Roman" w:hAnsi="Times New Roman" w:cs="Times New Roman"/>
                <w:color w:val="000000"/>
                <w:sz w:val="14"/>
                <w:szCs w:val="14"/>
              </w:rPr>
            </w:pPr>
            <w:r>
              <w:rPr>
                <w:color w:val="000000"/>
                <w:sz w:val="14"/>
                <w:szCs w:val="14"/>
              </w:rPr>
              <w:t>Build New Andrews to Road Runner 345 kV Line</w:t>
            </w:r>
          </w:p>
        </w:tc>
        <w:tc>
          <w:tcPr>
            <w:tcW w:w="1350" w:type="dxa"/>
            <w:tcBorders>
              <w:top w:val="nil"/>
              <w:left w:val="nil"/>
              <w:bottom w:val="single" w:sz="8" w:space="0" w:color="auto"/>
              <w:right w:val="single" w:sz="8" w:space="0" w:color="auto"/>
            </w:tcBorders>
            <w:noWrap/>
            <w:vAlign w:val="center"/>
          </w:tcPr>
          <w:p w14:paraId="23EC5543" w14:textId="30CB65A6" w:rsidR="00E7058F" w:rsidRPr="00DA7F9F" w:rsidRDefault="00E7058F" w:rsidP="00E7058F">
            <w:pPr>
              <w:spacing w:after="0" w:line="240" w:lineRule="auto"/>
              <w:jc w:val="center"/>
              <w:rPr>
                <w:rFonts w:ascii="Times New Roman" w:eastAsia="Times New Roman" w:hAnsi="Times New Roman" w:cs="Times New Roman"/>
                <w:color w:val="000000"/>
                <w:sz w:val="14"/>
                <w:szCs w:val="14"/>
              </w:rPr>
            </w:pPr>
            <w:r>
              <w:rPr>
                <w:color w:val="000000"/>
                <w:sz w:val="14"/>
                <w:szCs w:val="14"/>
              </w:rPr>
              <w:t>SPS.Tolk1</w:t>
            </w:r>
          </w:p>
        </w:tc>
        <w:tc>
          <w:tcPr>
            <w:tcW w:w="1080" w:type="dxa"/>
            <w:tcBorders>
              <w:top w:val="nil"/>
              <w:left w:val="nil"/>
              <w:bottom w:val="single" w:sz="8" w:space="0" w:color="auto"/>
              <w:right w:val="single" w:sz="8" w:space="0" w:color="auto"/>
            </w:tcBorders>
            <w:noWrap/>
            <w:vAlign w:val="center"/>
          </w:tcPr>
          <w:p w14:paraId="3C8FB4EC" w14:textId="06075DA9" w:rsidR="00E7058F" w:rsidRPr="001C1C42" w:rsidRDefault="00E7058F" w:rsidP="00E7058F">
            <w:pPr>
              <w:spacing w:after="0" w:line="240" w:lineRule="auto"/>
              <w:jc w:val="center"/>
              <w:rPr>
                <w:rFonts w:ascii="Times New Roman" w:eastAsia="Times New Roman" w:hAnsi="Times New Roman" w:cs="Times New Roman"/>
                <w:color w:val="000000"/>
                <w:sz w:val="14"/>
                <w:szCs w:val="14"/>
                <w:highlight w:val="yellow"/>
              </w:rPr>
            </w:pPr>
            <w:r>
              <w:rPr>
                <w:color w:val="000000"/>
                <w:sz w:val="14"/>
                <w:szCs w:val="14"/>
              </w:rPr>
              <w:t>SPS</w:t>
            </w:r>
          </w:p>
        </w:tc>
        <w:tc>
          <w:tcPr>
            <w:tcW w:w="720" w:type="dxa"/>
            <w:tcBorders>
              <w:top w:val="nil"/>
              <w:left w:val="nil"/>
              <w:bottom w:val="single" w:sz="8" w:space="0" w:color="auto"/>
              <w:right w:val="single" w:sz="8" w:space="0" w:color="auto"/>
            </w:tcBorders>
            <w:noWrap/>
            <w:vAlign w:val="center"/>
          </w:tcPr>
          <w:p w14:paraId="701C8372" w14:textId="63A0D364" w:rsidR="00E7058F" w:rsidRPr="00DA7F9F" w:rsidRDefault="00E7058F" w:rsidP="00E7058F">
            <w:pPr>
              <w:spacing w:after="0" w:line="240" w:lineRule="auto"/>
              <w:jc w:val="center"/>
              <w:rPr>
                <w:rFonts w:ascii="Times New Roman" w:eastAsia="Times New Roman" w:hAnsi="Times New Roman" w:cs="Times New Roman"/>
                <w:color w:val="000000"/>
                <w:sz w:val="14"/>
                <w:szCs w:val="14"/>
              </w:rPr>
            </w:pPr>
            <w:r>
              <w:rPr>
                <w:color w:val="000000"/>
                <w:sz w:val="14"/>
                <w:szCs w:val="14"/>
              </w:rPr>
              <w:t>4</w:t>
            </w:r>
          </w:p>
        </w:tc>
        <w:tc>
          <w:tcPr>
            <w:tcW w:w="900" w:type="dxa"/>
            <w:tcBorders>
              <w:top w:val="nil"/>
              <w:left w:val="nil"/>
              <w:bottom w:val="single" w:sz="8" w:space="0" w:color="auto"/>
              <w:right w:val="single" w:sz="8" w:space="0" w:color="auto"/>
            </w:tcBorders>
            <w:noWrap/>
            <w:vAlign w:val="center"/>
          </w:tcPr>
          <w:p w14:paraId="10EB91B8" w14:textId="2BDA899B" w:rsidR="00E7058F" w:rsidRPr="00DA7F9F" w:rsidRDefault="00E7058F" w:rsidP="00E7058F">
            <w:pPr>
              <w:spacing w:after="0" w:line="240" w:lineRule="auto"/>
              <w:jc w:val="center"/>
              <w:rPr>
                <w:rFonts w:ascii="Times New Roman" w:eastAsia="Times New Roman" w:hAnsi="Times New Roman" w:cs="Times New Roman"/>
                <w:color w:val="000000"/>
                <w:sz w:val="14"/>
                <w:szCs w:val="14"/>
              </w:rPr>
            </w:pPr>
            <w:r>
              <w:rPr>
                <w:color w:val="000000"/>
                <w:sz w:val="14"/>
                <w:szCs w:val="14"/>
              </w:rPr>
              <w:t>34SP0</w:t>
            </w:r>
          </w:p>
        </w:tc>
        <w:tc>
          <w:tcPr>
            <w:tcW w:w="2160" w:type="dxa"/>
            <w:tcBorders>
              <w:top w:val="nil"/>
              <w:left w:val="nil"/>
              <w:bottom w:val="single" w:sz="8" w:space="0" w:color="auto"/>
              <w:right w:val="single" w:sz="8" w:space="0" w:color="auto"/>
            </w:tcBorders>
            <w:vAlign w:val="center"/>
          </w:tcPr>
          <w:p w14:paraId="38420980" w14:textId="79DDD6D2" w:rsidR="00E7058F" w:rsidRPr="00DA7F9F" w:rsidRDefault="00E7058F" w:rsidP="00E7058F">
            <w:pPr>
              <w:spacing w:after="0" w:line="240" w:lineRule="auto"/>
              <w:jc w:val="center"/>
              <w:rPr>
                <w:rFonts w:ascii="Times New Roman" w:eastAsia="Times New Roman" w:hAnsi="Times New Roman" w:cs="Times New Roman"/>
                <w:color w:val="000000"/>
                <w:sz w:val="14"/>
                <w:szCs w:val="14"/>
              </w:rPr>
            </w:pPr>
            <w:r>
              <w:rPr>
                <w:color w:val="000000"/>
                <w:sz w:val="14"/>
                <w:szCs w:val="14"/>
              </w:rPr>
              <w:t>997058 ABB XNL8445</w:t>
            </w:r>
            <w:proofErr w:type="gramStart"/>
            <w:r>
              <w:rPr>
                <w:color w:val="000000"/>
                <w:sz w:val="14"/>
                <w:szCs w:val="14"/>
              </w:rPr>
              <w:t>-  230</w:t>
            </w:r>
            <w:proofErr w:type="gramEnd"/>
            <w:r>
              <w:rPr>
                <w:color w:val="000000"/>
                <w:sz w:val="14"/>
                <w:szCs w:val="14"/>
              </w:rPr>
              <w:t xml:space="preserve">  525549 TOLK       </w:t>
            </w:r>
            <w:proofErr w:type="gramStart"/>
            <w:r>
              <w:rPr>
                <w:color w:val="000000"/>
                <w:sz w:val="14"/>
                <w:szCs w:val="14"/>
              </w:rPr>
              <w:t>7  345</w:t>
            </w:r>
            <w:proofErr w:type="gramEnd"/>
            <w:r>
              <w:rPr>
                <w:color w:val="000000"/>
                <w:sz w:val="14"/>
                <w:szCs w:val="14"/>
              </w:rPr>
              <w:t xml:space="preserve">  2</w:t>
            </w:r>
          </w:p>
        </w:tc>
        <w:tc>
          <w:tcPr>
            <w:tcW w:w="1870" w:type="dxa"/>
            <w:tcBorders>
              <w:top w:val="nil"/>
              <w:left w:val="nil"/>
              <w:bottom w:val="single" w:sz="8" w:space="0" w:color="auto"/>
              <w:right w:val="single" w:sz="8" w:space="0" w:color="auto"/>
            </w:tcBorders>
            <w:vAlign w:val="center"/>
          </w:tcPr>
          <w:p w14:paraId="58733C2E" w14:textId="4E873C7C" w:rsidR="00E7058F" w:rsidRPr="00DA7F9F" w:rsidRDefault="00E7058F" w:rsidP="00E7058F">
            <w:pPr>
              <w:spacing w:after="0" w:line="240" w:lineRule="auto"/>
              <w:jc w:val="center"/>
              <w:rPr>
                <w:rFonts w:ascii="Times New Roman" w:eastAsia="Times New Roman" w:hAnsi="Times New Roman" w:cs="Times New Roman"/>
                <w:color w:val="000000"/>
                <w:sz w:val="14"/>
                <w:szCs w:val="14"/>
              </w:rPr>
            </w:pPr>
            <w:r>
              <w:rPr>
                <w:color w:val="000000"/>
                <w:sz w:val="14"/>
                <w:szCs w:val="14"/>
              </w:rPr>
              <w:t xml:space="preserve">525549 TOLK       </w:t>
            </w:r>
            <w:proofErr w:type="gramStart"/>
            <w:r>
              <w:rPr>
                <w:color w:val="000000"/>
                <w:sz w:val="14"/>
                <w:szCs w:val="14"/>
              </w:rPr>
              <w:t>7  345</w:t>
            </w:r>
            <w:proofErr w:type="gramEnd"/>
            <w:r>
              <w:rPr>
                <w:color w:val="000000"/>
                <w:sz w:val="14"/>
                <w:szCs w:val="14"/>
              </w:rPr>
              <w:t xml:space="preserve">  3WXFMR ABBXNL844501       1</w:t>
            </w:r>
          </w:p>
        </w:tc>
        <w:tc>
          <w:tcPr>
            <w:tcW w:w="714" w:type="dxa"/>
            <w:tcBorders>
              <w:top w:val="nil"/>
              <w:left w:val="nil"/>
              <w:bottom w:val="single" w:sz="8" w:space="0" w:color="auto"/>
              <w:right w:val="single" w:sz="8" w:space="0" w:color="auto"/>
            </w:tcBorders>
            <w:noWrap/>
            <w:vAlign w:val="center"/>
          </w:tcPr>
          <w:p w14:paraId="57D891E4" w14:textId="3528472D" w:rsidR="00E7058F" w:rsidRPr="00DA7F9F" w:rsidRDefault="00E7058F" w:rsidP="00E7058F">
            <w:pPr>
              <w:spacing w:after="0" w:line="240" w:lineRule="auto"/>
              <w:jc w:val="center"/>
              <w:rPr>
                <w:rFonts w:ascii="Times New Roman" w:eastAsia="Times New Roman" w:hAnsi="Times New Roman" w:cs="Times New Roman"/>
                <w:color w:val="000000"/>
                <w:sz w:val="14"/>
                <w:szCs w:val="14"/>
              </w:rPr>
            </w:pPr>
            <w:r>
              <w:rPr>
                <w:color w:val="000000"/>
                <w:sz w:val="14"/>
                <w:szCs w:val="14"/>
              </w:rPr>
              <w:t>57.1</w:t>
            </w:r>
          </w:p>
        </w:tc>
        <w:tc>
          <w:tcPr>
            <w:tcW w:w="812" w:type="dxa"/>
            <w:tcBorders>
              <w:top w:val="nil"/>
              <w:left w:val="nil"/>
              <w:bottom w:val="single" w:sz="8" w:space="0" w:color="auto"/>
              <w:right w:val="single" w:sz="8" w:space="0" w:color="auto"/>
            </w:tcBorders>
            <w:noWrap/>
            <w:vAlign w:val="center"/>
          </w:tcPr>
          <w:p w14:paraId="2A61C839" w14:textId="653F52ED" w:rsidR="00E7058F" w:rsidRPr="00DA7F9F" w:rsidRDefault="00E7058F" w:rsidP="00E7058F">
            <w:pPr>
              <w:spacing w:after="0" w:line="240" w:lineRule="auto"/>
              <w:jc w:val="center"/>
              <w:rPr>
                <w:rFonts w:ascii="Times New Roman" w:eastAsia="Times New Roman" w:hAnsi="Times New Roman" w:cs="Times New Roman"/>
                <w:color w:val="000000"/>
                <w:sz w:val="14"/>
                <w:szCs w:val="14"/>
              </w:rPr>
            </w:pPr>
            <w:r>
              <w:rPr>
                <w:color w:val="000000"/>
                <w:sz w:val="14"/>
                <w:szCs w:val="14"/>
              </w:rPr>
              <w:t>63.7</w:t>
            </w:r>
          </w:p>
        </w:tc>
        <w:tc>
          <w:tcPr>
            <w:tcW w:w="794" w:type="dxa"/>
            <w:tcBorders>
              <w:top w:val="nil"/>
              <w:left w:val="nil"/>
              <w:bottom w:val="single" w:sz="8" w:space="0" w:color="auto"/>
              <w:right w:val="single" w:sz="8" w:space="0" w:color="auto"/>
            </w:tcBorders>
            <w:noWrap/>
            <w:vAlign w:val="center"/>
          </w:tcPr>
          <w:p w14:paraId="044AF7DF" w14:textId="495D362C" w:rsidR="00E7058F" w:rsidRPr="00DA7F9F" w:rsidRDefault="00E7058F" w:rsidP="00E7058F">
            <w:pPr>
              <w:spacing w:after="0" w:line="240" w:lineRule="auto"/>
              <w:jc w:val="center"/>
              <w:rPr>
                <w:rFonts w:ascii="Times New Roman" w:eastAsia="Times New Roman" w:hAnsi="Times New Roman" w:cs="Times New Roman"/>
                <w:color w:val="000000"/>
                <w:sz w:val="14"/>
                <w:szCs w:val="14"/>
              </w:rPr>
            </w:pPr>
            <w:r>
              <w:rPr>
                <w:color w:val="000000"/>
                <w:sz w:val="14"/>
                <w:szCs w:val="14"/>
              </w:rPr>
              <w:t>6.6</w:t>
            </w:r>
          </w:p>
        </w:tc>
      </w:tr>
      <w:tr w:rsidR="00E7058F" w:rsidRPr="00DA7F9F" w14:paraId="3D73F188" w14:textId="77777777" w:rsidTr="00E63D64">
        <w:trPr>
          <w:trHeight w:val="588"/>
          <w:jc w:val="center"/>
        </w:trPr>
        <w:tc>
          <w:tcPr>
            <w:tcW w:w="1260" w:type="dxa"/>
            <w:tcBorders>
              <w:top w:val="nil"/>
              <w:left w:val="single" w:sz="8" w:space="0" w:color="auto"/>
              <w:bottom w:val="single" w:sz="8" w:space="0" w:color="auto"/>
              <w:right w:val="single" w:sz="8" w:space="0" w:color="auto"/>
            </w:tcBorders>
            <w:noWrap/>
            <w:vAlign w:val="center"/>
          </w:tcPr>
          <w:p w14:paraId="518E98F9" w14:textId="17F41B4A" w:rsidR="00E7058F" w:rsidRPr="00DA7F9F" w:rsidRDefault="00E7058F" w:rsidP="00E7058F">
            <w:pPr>
              <w:spacing w:after="0" w:line="240" w:lineRule="auto"/>
              <w:jc w:val="center"/>
              <w:rPr>
                <w:rFonts w:ascii="Times New Roman" w:eastAsia="Times New Roman" w:hAnsi="Times New Roman" w:cs="Times New Roman"/>
                <w:color w:val="000000"/>
                <w:sz w:val="14"/>
                <w:szCs w:val="14"/>
              </w:rPr>
            </w:pPr>
            <w:r>
              <w:rPr>
                <w:color w:val="000000"/>
                <w:sz w:val="14"/>
                <w:szCs w:val="14"/>
              </w:rPr>
              <w:t>GEN-2020-065</w:t>
            </w:r>
          </w:p>
        </w:tc>
        <w:tc>
          <w:tcPr>
            <w:tcW w:w="731" w:type="dxa"/>
            <w:tcBorders>
              <w:top w:val="nil"/>
              <w:left w:val="nil"/>
              <w:bottom w:val="single" w:sz="8" w:space="0" w:color="auto"/>
              <w:right w:val="single" w:sz="8" w:space="0" w:color="auto"/>
            </w:tcBorders>
            <w:noWrap/>
            <w:vAlign w:val="center"/>
          </w:tcPr>
          <w:p w14:paraId="668F625E" w14:textId="0AC7AF8A" w:rsidR="00E7058F" w:rsidRPr="00E63D64" w:rsidRDefault="00E7058F" w:rsidP="00E7058F">
            <w:pPr>
              <w:spacing w:after="0" w:line="240" w:lineRule="auto"/>
              <w:jc w:val="center"/>
              <w:rPr>
                <w:color w:val="000000"/>
                <w:sz w:val="14"/>
                <w:szCs w:val="14"/>
              </w:rPr>
            </w:pPr>
            <w:r>
              <w:rPr>
                <w:color w:val="000000"/>
                <w:sz w:val="14"/>
                <w:szCs w:val="14"/>
              </w:rPr>
              <w:t>170597</w:t>
            </w:r>
          </w:p>
        </w:tc>
        <w:tc>
          <w:tcPr>
            <w:tcW w:w="1699" w:type="dxa"/>
            <w:tcBorders>
              <w:top w:val="nil"/>
              <w:left w:val="nil"/>
              <w:bottom w:val="single" w:sz="8" w:space="0" w:color="auto"/>
              <w:right w:val="single" w:sz="8" w:space="0" w:color="auto"/>
            </w:tcBorders>
            <w:vAlign w:val="center"/>
          </w:tcPr>
          <w:p w14:paraId="25BDAF27" w14:textId="29A609D1" w:rsidR="00E7058F" w:rsidRPr="00DA7F9F" w:rsidRDefault="00E7058F" w:rsidP="00E7058F">
            <w:pPr>
              <w:spacing w:after="0" w:line="240" w:lineRule="auto"/>
              <w:jc w:val="center"/>
              <w:rPr>
                <w:rFonts w:ascii="Times New Roman" w:eastAsia="Times New Roman" w:hAnsi="Times New Roman" w:cs="Times New Roman"/>
                <w:color w:val="000000"/>
                <w:sz w:val="14"/>
                <w:szCs w:val="14"/>
              </w:rPr>
            </w:pPr>
            <w:r>
              <w:rPr>
                <w:color w:val="000000"/>
                <w:sz w:val="14"/>
                <w:szCs w:val="14"/>
              </w:rPr>
              <w:t>Build New Andrews to Road Runner 345 kV Line</w:t>
            </w:r>
          </w:p>
        </w:tc>
        <w:tc>
          <w:tcPr>
            <w:tcW w:w="1350" w:type="dxa"/>
            <w:tcBorders>
              <w:top w:val="nil"/>
              <w:left w:val="nil"/>
              <w:bottom w:val="single" w:sz="8" w:space="0" w:color="auto"/>
              <w:right w:val="single" w:sz="8" w:space="0" w:color="auto"/>
            </w:tcBorders>
            <w:noWrap/>
            <w:vAlign w:val="center"/>
          </w:tcPr>
          <w:p w14:paraId="78F5406F" w14:textId="61D351BE" w:rsidR="00E7058F" w:rsidRPr="00DA7F9F" w:rsidRDefault="00E7058F" w:rsidP="00E7058F">
            <w:pPr>
              <w:spacing w:after="0" w:line="240" w:lineRule="auto"/>
              <w:jc w:val="center"/>
              <w:rPr>
                <w:rFonts w:ascii="Times New Roman" w:eastAsia="Times New Roman" w:hAnsi="Times New Roman" w:cs="Times New Roman"/>
                <w:color w:val="000000"/>
                <w:sz w:val="14"/>
                <w:szCs w:val="14"/>
              </w:rPr>
            </w:pPr>
            <w:r>
              <w:rPr>
                <w:color w:val="000000"/>
                <w:sz w:val="14"/>
                <w:szCs w:val="14"/>
              </w:rPr>
              <w:t>SPS.Tolk1</w:t>
            </w:r>
          </w:p>
        </w:tc>
        <w:tc>
          <w:tcPr>
            <w:tcW w:w="1080" w:type="dxa"/>
            <w:tcBorders>
              <w:top w:val="nil"/>
              <w:left w:val="nil"/>
              <w:bottom w:val="single" w:sz="8" w:space="0" w:color="auto"/>
              <w:right w:val="single" w:sz="8" w:space="0" w:color="auto"/>
            </w:tcBorders>
            <w:noWrap/>
            <w:vAlign w:val="center"/>
          </w:tcPr>
          <w:p w14:paraId="73B5D749" w14:textId="02F3D66C" w:rsidR="00E7058F" w:rsidRPr="001C1C42" w:rsidRDefault="00E7058F" w:rsidP="00E7058F">
            <w:pPr>
              <w:spacing w:after="0" w:line="240" w:lineRule="auto"/>
              <w:jc w:val="center"/>
              <w:rPr>
                <w:rFonts w:ascii="Times New Roman" w:eastAsia="Times New Roman" w:hAnsi="Times New Roman" w:cs="Times New Roman"/>
                <w:color w:val="000000"/>
                <w:sz w:val="14"/>
                <w:szCs w:val="14"/>
                <w:highlight w:val="yellow"/>
              </w:rPr>
            </w:pPr>
            <w:r>
              <w:rPr>
                <w:color w:val="000000"/>
                <w:sz w:val="14"/>
                <w:szCs w:val="14"/>
              </w:rPr>
              <w:t>SPS</w:t>
            </w:r>
          </w:p>
        </w:tc>
        <w:tc>
          <w:tcPr>
            <w:tcW w:w="720" w:type="dxa"/>
            <w:tcBorders>
              <w:top w:val="nil"/>
              <w:left w:val="nil"/>
              <w:bottom w:val="single" w:sz="8" w:space="0" w:color="auto"/>
              <w:right w:val="single" w:sz="8" w:space="0" w:color="auto"/>
            </w:tcBorders>
            <w:noWrap/>
            <w:vAlign w:val="center"/>
          </w:tcPr>
          <w:p w14:paraId="2210FA31" w14:textId="5F758C07" w:rsidR="00E7058F" w:rsidRPr="00DA7F9F" w:rsidRDefault="00E7058F" w:rsidP="00E7058F">
            <w:pPr>
              <w:spacing w:after="0" w:line="240" w:lineRule="auto"/>
              <w:jc w:val="center"/>
              <w:rPr>
                <w:rFonts w:ascii="Times New Roman" w:eastAsia="Times New Roman" w:hAnsi="Times New Roman" w:cs="Times New Roman"/>
                <w:color w:val="000000"/>
                <w:sz w:val="14"/>
                <w:szCs w:val="14"/>
              </w:rPr>
            </w:pPr>
            <w:r>
              <w:rPr>
                <w:color w:val="000000"/>
                <w:sz w:val="14"/>
                <w:szCs w:val="14"/>
              </w:rPr>
              <w:t>5</w:t>
            </w:r>
          </w:p>
        </w:tc>
        <w:tc>
          <w:tcPr>
            <w:tcW w:w="900" w:type="dxa"/>
            <w:tcBorders>
              <w:top w:val="nil"/>
              <w:left w:val="nil"/>
              <w:bottom w:val="single" w:sz="8" w:space="0" w:color="auto"/>
              <w:right w:val="single" w:sz="8" w:space="0" w:color="auto"/>
            </w:tcBorders>
            <w:noWrap/>
            <w:vAlign w:val="center"/>
          </w:tcPr>
          <w:p w14:paraId="005AE838" w14:textId="3B89DB7C" w:rsidR="00E7058F" w:rsidRPr="00DA7F9F" w:rsidRDefault="00E7058F" w:rsidP="00E7058F">
            <w:pPr>
              <w:spacing w:after="0" w:line="240" w:lineRule="auto"/>
              <w:jc w:val="center"/>
              <w:rPr>
                <w:rFonts w:ascii="Times New Roman" w:eastAsia="Times New Roman" w:hAnsi="Times New Roman" w:cs="Times New Roman"/>
                <w:color w:val="000000"/>
                <w:sz w:val="14"/>
                <w:szCs w:val="14"/>
              </w:rPr>
            </w:pPr>
            <w:r>
              <w:rPr>
                <w:color w:val="000000"/>
                <w:sz w:val="14"/>
                <w:szCs w:val="14"/>
              </w:rPr>
              <w:t>29SP0</w:t>
            </w:r>
          </w:p>
        </w:tc>
        <w:tc>
          <w:tcPr>
            <w:tcW w:w="2160" w:type="dxa"/>
            <w:tcBorders>
              <w:top w:val="nil"/>
              <w:left w:val="nil"/>
              <w:bottom w:val="single" w:sz="8" w:space="0" w:color="auto"/>
              <w:right w:val="single" w:sz="8" w:space="0" w:color="auto"/>
            </w:tcBorders>
            <w:vAlign w:val="center"/>
          </w:tcPr>
          <w:p w14:paraId="3A8B6B95" w14:textId="32B606F4" w:rsidR="00E7058F" w:rsidRPr="00DA7F9F" w:rsidRDefault="00E7058F" w:rsidP="00E7058F">
            <w:pPr>
              <w:spacing w:after="0" w:line="240" w:lineRule="auto"/>
              <w:jc w:val="center"/>
              <w:rPr>
                <w:rFonts w:ascii="Times New Roman" w:eastAsia="Times New Roman" w:hAnsi="Times New Roman" w:cs="Times New Roman"/>
                <w:color w:val="000000"/>
                <w:sz w:val="14"/>
                <w:szCs w:val="14"/>
              </w:rPr>
            </w:pPr>
            <w:r>
              <w:rPr>
                <w:color w:val="000000"/>
                <w:sz w:val="14"/>
                <w:szCs w:val="14"/>
              </w:rPr>
              <w:t>997063 ABB XNL8445</w:t>
            </w:r>
            <w:proofErr w:type="gramStart"/>
            <w:r>
              <w:rPr>
                <w:color w:val="000000"/>
                <w:sz w:val="14"/>
                <w:szCs w:val="14"/>
              </w:rPr>
              <w:t>-  230</w:t>
            </w:r>
            <w:proofErr w:type="gramEnd"/>
            <w:r>
              <w:rPr>
                <w:color w:val="000000"/>
                <w:sz w:val="14"/>
                <w:szCs w:val="14"/>
              </w:rPr>
              <w:t xml:space="preserve">  525549 TOLK       </w:t>
            </w:r>
            <w:proofErr w:type="gramStart"/>
            <w:r>
              <w:rPr>
                <w:color w:val="000000"/>
                <w:sz w:val="14"/>
                <w:szCs w:val="14"/>
              </w:rPr>
              <w:t>7  345</w:t>
            </w:r>
            <w:proofErr w:type="gramEnd"/>
            <w:r>
              <w:rPr>
                <w:color w:val="000000"/>
                <w:sz w:val="14"/>
                <w:szCs w:val="14"/>
              </w:rPr>
              <w:t xml:space="preserve">  2</w:t>
            </w:r>
          </w:p>
        </w:tc>
        <w:tc>
          <w:tcPr>
            <w:tcW w:w="1870" w:type="dxa"/>
            <w:tcBorders>
              <w:top w:val="nil"/>
              <w:left w:val="nil"/>
              <w:bottom w:val="single" w:sz="8" w:space="0" w:color="auto"/>
              <w:right w:val="single" w:sz="8" w:space="0" w:color="auto"/>
            </w:tcBorders>
            <w:vAlign w:val="center"/>
          </w:tcPr>
          <w:p w14:paraId="11AB18A9" w14:textId="0C358F7E" w:rsidR="00E7058F" w:rsidRPr="00DA7F9F" w:rsidRDefault="00E7058F" w:rsidP="00E7058F">
            <w:pPr>
              <w:spacing w:after="0" w:line="240" w:lineRule="auto"/>
              <w:jc w:val="center"/>
              <w:rPr>
                <w:rFonts w:ascii="Times New Roman" w:eastAsia="Times New Roman" w:hAnsi="Times New Roman" w:cs="Times New Roman"/>
                <w:color w:val="000000"/>
                <w:sz w:val="14"/>
                <w:szCs w:val="14"/>
              </w:rPr>
            </w:pPr>
            <w:r>
              <w:rPr>
                <w:color w:val="000000"/>
                <w:sz w:val="14"/>
                <w:szCs w:val="14"/>
              </w:rPr>
              <w:t xml:space="preserve">525549 TOLK       </w:t>
            </w:r>
            <w:proofErr w:type="gramStart"/>
            <w:r>
              <w:rPr>
                <w:color w:val="000000"/>
                <w:sz w:val="14"/>
                <w:szCs w:val="14"/>
              </w:rPr>
              <w:t>7  345</w:t>
            </w:r>
            <w:proofErr w:type="gramEnd"/>
            <w:r>
              <w:rPr>
                <w:color w:val="000000"/>
                <w:sz w:val="14"/>
                <w:szCs w:val="14"/>
              </w:rPr>
              <w:t xml:space="preserve">  3WXFMR ABBXNL844501       1</w:t>
            </w:r>
          </w:p>
        </w:tc>
        <w:tc>
          <w:tcPr>
            <w:tcW w:w="714" w:type="dxa"/>
            <w:tcBorders>
              <w:top w:val="nil"/>
              <w:left w:val="nil"/>
              <w:bottom w:val="single" w:sz="8" w:space="0" w:color="auto"/>
              <w:right w:val="single" w:sz="8" w:space="0" w:color="auto"/>
            </w:tcBorders>
            <w:noWrap/>
            <w:vAlign w:val="center"/>
          </w:tcPr>
          <w:p w14:paraId="6BDDD1FA" w14:textId="7DCE87DF" w:rsidR="00E7058F" w:rsidRPr="00DA7F9F" w:rsidRDefault="00E7058F" w:rsidP="00E7058F">
            <w:pPr>
              <w:spacing w:after="0" w:line="240" w:lineRule="auto"/>
              <w:jc w:val="center"/>
              <w:rPr>
                <w:rFonts w:ascii="Times New Roman" w:eastAsia="Times New Roman" w:hAnsi="Times New Roman" w:cs="Times New Roman"/>
                <w:color w:val="000000"/>
                <w:sz w:val="14"/>
                <w:szCs w:val="14"/>
              </w:rPr>
            </w:pPr>
            <w:r>
              <w:rPr>
                <w:color w:val="000000"/>
                <w:sz w:val="14"/>
                <w:szCs w:val="14"/>
              </w:rPr>
              <w:t>100.2</w:t>
            </w:r>
          </w:p>
        </w:tc>
        <w:tc>
          <w:tcPr>
            <w:tcW w:w="812" w:type="dxa"/>
            <w:tcBorders>
              <w:top w:val="nil"/>
              <w:left w:val="nil"/>
              <w:bottom w:val="single" w:sz="8" w:space="0" w:color="auto"/>
              <w:right w:val="single" w:sz="8" w:space="0" w:color="auto"/>
            </w:tcBorders>
            <w:noWrap/>
            <w:vAlign w:val="center"/>
          </w:tcPr>
          <w:p w14:paraId="37CD41B5" w14:textId="773F7191" w:rsidR="00E7058F" w:rsidRPr="00DA7F9F" w:rsidRDefault="00E7058F" w:rsidP="00E7058F">
            <w:pPr>
              <w:spacing w:after="0" w:line="240" w:lineRule="auto"/>
              <w:jc w:val="center"/>
              <w:rPr>
                <w:rFonts w:ascii="Times New Roman" w:eastAsia="Times New Roman" w:hAnsi="Times New Roman" w:cs="Times New Roman"/>
                <w:color w:val="000000"/>
                <w:sz w:val="14"/>
                <w:szCs w:val="14"/>
              </w:rPr>
            </w:pPr>
            <w:r>
              <w:rPr>
                <w:color w:val="000000"/>
                <w:sz w:val="14"/>
                <w:szCs w:val="14"/>
              </w:rPr>
              <w:t>90.6</w:t>
            </w:r>
          </w:p>
        </w:tc>
        <w:tc>
          <w:tcPr>
            <w:tcW w:w="794" w:type="dxa"/>
            <w:tcBorders>
              <w:top w:val="nil"/>
              <w:left w:val="nil"/>
              <w:bottom w:val="single" w:sz="8" w:space="0" w:color="auto"/>
              <w:right w:val="single" w:sz="8" w:space="0" w:color="auto"/>
            </w:tcBorders>
            <w:noWrap/>
            <w:vAlign w:val="center"/>
          </w:tcPr>
          <w:p w14:paraId="585E8728" w14:textId="57F4B5BF" w:rsidR="00E7058F" w:rsidRPr="00DA7F9F" w:rsidRDefault="00E7058F" w:rsidP="00E7058F">
            <w:pPr>
              <w:spacing w:after="0" w:line="240" w:lineRule="auto"/>
              <w:jc w:val="center"/>
              <w:rPr>
                <w:rFonts w:ascii="Times New Roman" w:eastAsia="Times New Roman" w:hAnsi="Times New Roman" w:cs="Times New Roman"/>
                <w:color w:val="000000"/>
                <w:sz w:val="14"/>
                <w:szCs w:val="14"/>
              </w:rPr>
            </w:pPr>
            <w:r>
              <w:rPr>
                <w:color w:val="000000"/>
                <w:sz w:val="14"/>
                <w:szCs w:val="14"/>
              </w:rPr>
              <w:t>0</w:t>
            </w:r>
          </w:p>
        </w:tc>
      </w:tr>
      <w:tr w:rsidR="00E7058F" w:rsidRPr="00DA7F9F" w14:paraId="59D31B21" w14:textId="77777777" w:rsidTr="00E63D64">
        <w:trPr>
          <w:trHeight w:val="588"/>
          <w:jc w:val="center"/>
        </w:trPr>
        <w:tc>
          <w:tcPr>
            <w:tcW w:w="1260" w:type="dxa"/>
            <w:tcBorders>
              <w:top w:val="nil"/>
              <w:left w:val="single" w:sz="8" w:space="0" w:color="auto"/>
              <w:bottom w:val="single" w:sz="8" w:space="0" w:color="auto"/>
              <w:right w:val="single" w:sz="8" w:space="0" w:color="auto"/>
            </w:tcBorders>
            <w:noWrap/>
            <w:vAlign w:val="center"/>
          </w:tcPr>
          <w:p w14:paraId="2405CCBE" w14:textId="61ED33C8" w:rsidR="00E7058F" w:rsidRPr="00DA7F9F" w:rsidRDefault="00E7058F" w:rsidP="00E7058F">
            <w:pPr>
              <w:spacing w:after="0" w:line="240" w:lineRule="auto"/>
              <w:jc w:val="center"/>
              <w:rPr>
                <w:rFonts w:ascii="Times New Roman" w:eastAsia="Times New Roman" w:hAnsi="Times New Roman" w:cs="Times New Roman"/>
                <w:color w:val="000000"/>
                <w:sz w:val="14"/>
                <w:szCs w:val="14"/>
              </w:rPr>
            </w:pPr>
            <w:r>
              <w:rPr>
                <w:color w:val="000000"/>
                <w:sz w:val="14"/>
                <w:szCs w:val="14"/>
              </w:rPr>
              <w:t>GEN-2020-065</w:t>
            </w:r>
          </w:p>
        </w:tc>
        <w:tc>
          <w:tcPr>
            <w:tcW w:w="731" w:type="dxa"/>
            <w:tcBorders>
              <w:top w:val="nil"/>
              <w:left w:val="nil"/>
              <w:bottom w:val="single" w:sz="8" w:space="0" w:color="auto"/>
              <w:right w:val="single" w:sz="8" w:space="0" w:color="auto"/>
            </w:tcBorders>
            <w:noWrap/>
            <w:vAlign w:val="center"/>
          </w:tcPr>
          <w:p w14:paraId="0D8C62CD" w14:textId="63E85FDD" w:rsidR="00E7058F" w:rsidRPr="00E63D64" w:rsidRDefault="00E7058F" w:rsidP="00E7058F">
            <w:pPr>
              <w:spacing w:after="0" w:line="240" w:lineRule="auto"/>
              <w:jc w:val="center"/>
              <w:rPr>
                <w:color w:val="000000"/>
                <w:sz w:val="14"/>
                <w:szCs w:val="14"/>
              </w:rPr>
            </w:pPr>
            <w:r>
              <w:rPr>
                <w:color w:val="000000"/>
                <w:sz w:val="14"/>
                <w:szCs w:val="14"/>
              </w:rPr>
              <w:t>170603</w:t>
            </w:r>
          </w:p>
        </w:tc>
        <w:tc>
          <w:tcPr>
            <w:tcW w:w="1699" w:type="dxa"/>
            <w:tcBorders>
              <w:top w:val="nil"/>
              <w:left w:val="nil"/>
              <w:bottom w:val="single" w:sz="8" w:space="0" w:color="auto"/>
              <w:right w:val="single" w:sz="8" w:space="0" w:color="auto"/>
            </w:tcBorders>
            <w:vAlign w:val="center"/>
          </w:tcPr>
          <w:p w14:paraId="5DB71AC7" w14:textId="64B283D0" w:rsidR="00E7058F" w:rsidRPr="00DA7F9F" w:rsidRDefault="00E7058F" w:rsidP="00E7058F">
            <w:pPr>
              <w:spacing w:after="0" w:line="240" w:lineRule="auto"/>
              <w:jc w:val="center"/>
              <w:rPr>
                <w:rFonts w:ascii="Times New Roman" w:eastAsia="Times New Roman" w:hAnsi="Times New Roman" w:cs="Times New Roman"/>
                <w:color w:val="000000"/>
                <w:sz w:val="14"/>
                <w:szCs w:val="14"/>
              </w:rPr>
            </w:pPr>
            <w:r>
              <w:rPr>
                <w:color w:val="000000"/>
                <w:sz w:val="14"/>
                <w:szCs w:val="14"/>
              </w:rPr>
              <w:t>Hobbs to Andrews Voltage Conversion</w:t>
            </w:r>
          </w:p>
        </w:tc>
        <w:tc>
          <w:tcPr>
            <w:tcW w:w="1350" w:type="dxa"/>
            <w:tcBorders>
              <w:top w:val="nil"/>
              <w:left w:val="nil"/>
              <w:bottom w:val="single" w:sz="8" w:space="0" w:color="auto"/>
              <w:right w:val="single" w:sz="8" w:space="0" w:color="auto"/>
            </w:tcBorders>
            <w:noWrap/>
            <w:vAlign w:val="center"/>
          </w:tcPr>
          <w:p w14:paraId="548B28FF" w14:textId="2F77BD4C" w:rsidR="00E7058F" w:rsidRPr="00DA7F9F" w:rsidRDefault="00E7058F" w:rsidP="00E7058F">
            <w:pPr>
              <w:spacing w:after="0" w:line="240" w:lineRule="auto"/>
              <w:jc w:val="center"/>
              <w:rPr>
                <w:rFonts w:ascii="Times New Roman" w:eastAsia="Times New Roman" w:hAnsi="Times New Roman" w:cs="Times New Roman"/>
                <w:color w:val="000000"/>
                <w:sz w:val="14"/>
                <w:szCs w:val="14"/>
              </w:rPr>
            </w:pPr>
            <w:r>
              <w:rPr>
                <w:color w:val="000000"/>
                <w:sz w:val="14"/>
                <w:szCs w:val="14"/>
              </w:rPr>
              <w:t>LAM345</w:t>
            </w:r>
          </w:p>
        </w:tc>
        <w:tc>
          <w:tcPr>
            <w:tcW w:w="1080" w:type="dxa"/>
            <w:tcBorders>
              <w:top w:val="nil"/>
              <w:left w:val="nil"/>
              <w:bottom w:val="single" w:sz="8" w:space="0" w:color="auto"/>
              <w:right w:val="single" w:sz="8" w:space="0" w:color="auto"/>
            </w:tcBorders>
            <w:noWrap/>
            <w:vAlign w:val="center"/>
          </w:tcPr>
          <w:p w14:paraId="79B09D45" w14:textId="1FA5D451" w:rsidR="00E7058F" w:rsidRPr="001C1C42" w:rsidRDefault="00E7058F" w:rsidP="00E7058F">
            <w:pPr>
              <w:spacing w:after="0" w:line="240" w:lineRule="auto"/>
              <w:jc w:val="center"/>
              <w:rPr>
                <w:rFonts w:ascii="Times New Roman" w:eastAsia="Times New Roman" w:hAnsi="Times New Roman" w:cs="Times New Roman"/>
                <w:color w:val="000000"/>
                <w:sz w:val="14"/>
                <w:szCs w:val="14"/>
                <w:highlight w:val="yellow"/>
              </w:rPr>
            </w:pPr>
            <w:r>
              <w:rPr>
                <w:color w:val="000000"/>
                <w:sz w:val="14"/>
                <w:szCs w:val="14"/>
              </w:rPr>
              <w:t>SPS</w:t>
            </w:r>
          </w:p>
        </w:tc>
        <w:tc>
          <w:tcPr>
            <w:tcW w:w="720" w:type="dxa"/>
            <w:tcBorders>
              <w:top w:val="nil"/>
              <w:left w:val="nil"/>
              <w:bottom w:val="single" w:sz="8" w:space="0" w:color="auto"/>
              <w:right w:val="single" w:sz="8" w:space="0" w:color="auto"/>
            </w:tcBorders>
            <w:noWrap/>
            <w:vAlign w:val="center"/>
          </w:tcPr>
          <w:p w14:paraId="078E49B8" w14:textId="37CEFABF" w:rsidR="00E7058F" w:rsidRPr="00DA7F9F" w:rsidRDefault="00E7058F" w:rsidP="00E7058F">
            <w:pPr>
              <w:spacing w:after="0" w:line="240" w:lineRule="auto"/>
              <w:jc w:val="center"/>
              <w:rPr>
                <w:rFonts w:ascii="Times New Roman" w:eastAsia="Times New Roman" w:hAnsi="Times New Roman" w:cs="Times New Roman"/>
                <w:color w:val="000000"/>
                <w:sz w:val="14"/>
                <w:szCs w:val="14"/>
              </w:rPr>
            </w:pPr>
            <w:r>
              <w:rPr>
                <w:color w:val="000000"/>
                <w:sz w:val="14"/>
                <w:szCs w:val="14"/>
              </w:rPr>
              <w:t>1</w:t>
            </w:r>
          </w:p>
        </w:tc>
        <w:tc>
          <w:tcPr>
            <w:tcW w:w="900" w:type="dxa"/>
            <w:tcBorders>
              <w:top w:val="nil"/>
              <w:left w:val="nil"/>
              <w:bottom w:val="single" w:sz="8" w:space="0" w:color="auto"/>
              <w:right w:val="single" w:sz="8" w:space="0" w:color="auto"/>
            </w:tcBorders>
            <w:noWrap/>
            <w:vAlign w:val="center"/>
          </w:tcPr>
          <w:p w14:paraId="78AECFD0" w14:textId="1A764AA1" w:rsidR="00E7058F" w:rsidRPr="00DA7F9F" w:rsidRDefault="00E7058F" w:rsidP="00E7058F">
            <w:pPr>
              <w:spacing w:after="0" w:line="240" w:lineRule="auto"/>
              <w:jc w:val="center"/>
              <w:rPr>
                <w:rFonts w:ascii="Times New Roman" w:eastAsia="Times New Roman" w:hAnsi="Times New Roman" w:cs="Times New Roman"/>
                <w:color w:val="000000"/>
                <w:sz w:val="14"/>
                <w:szCs w:val="14"/>
              </w:rPr>
            </w:pPr>
            <w:r>
              <w:rPr>
                <w:color w:val="000000"/>
                <w:sz w:val="14"/>
                <w:szCs w:val="14"/>
              </w:rPr>
              <w:t>29WP0</w:t>
            </w:r>
          </w:p>
        </w:tc>
        <w:tc>
          <w:tcPr>
            <w:tcW w:w="2160" w:type="dxa"/>
            <w:tcBorders>
              <w:top w:val="nil"/>
              <w:left w:val="nil"/>
              <w:bottom w:val="single" w:sz="8" w:space="0" w:color="auto"/>
              <w:right w:val="single" w:sz="8" w:space="0" w:color="auto"/>
            </w:tcBorders>
            <w:vAlign w:val="center"/>
          </w:tcPr>
          <w:p w14:paraId="656752B3" w14:textId="4719C2C7" w:rsidR="00E7058F" w:rsidRPr="00DA7F9F" w:rsidRDefault="00E7058F" w:rsidP="00E7058F">
            <w:pPr>
              <w:spacing w:after="0" w:line="240" w:lineRule="auto"/>
              <w:jc w:val="center"/>
              <w:rPr>
                <w:rFonts w:ascii="Times New Roman" w:eastAsia="Times New Roman" w:hAnsi="Times New Roman" w:cs="Times New Roman"/>
                <w:color w:val="000000"/>
                <w:sz w:val="14"/>
                <w:szCs w:val="14"/>
              </w:rPr>
            </w:pPr>
            <w:r>
              <w:rPr>
                <w:color w:val="000000"/>
                <w:sz w:val="14"/>
                <w:szCs w:val="14"/>
              </w:rPr>
              <w:t xml:space="preserve">527965 KIOWA      </w:t>
            </w:r>
            <w:proofErr w:type="gramStart"/>
            <w:r>
              <w:rPr>
                <w:color w:val="000000"/>
                <w:sz w:val="14"/>
                <w:szCs w:val="14"/>
              </w:rPr>
              <w:t>7  345</w:t>
            </w:r>
            <w:proofErr w:type="gramEnd"/>
            <w:r>
              <w:rPr>
                <w:color w:val="000000"/>
                <w:sz w:val="14"/>
                <w:szCs w:val="14"/>
              </w:rPr>
              <w:t xml:space="preserve">  996976 </w:t>
            </w:r>
            <w:proofErr w:type="gramStart"/>
            <w:r>
              <w:rPr>
                <w:color w:val="000000"/>
                <w:sz w:val="14"/>
                <w:szCs w:val="14"/>
              </w:rPr>
              <w:t>SPX  WT03218  115</w:t>
            </w:r>
            <w:proofErr w:type="gramEnd"/>
            <w:r>
              <w:rPr>
                <w:color w:val="000000"/>
                <w:sz w:val="14"/>
                <w:szCs w:val="14"/>
              </w:rPr>
              <w:t xml:space="preserve">  1</w:t>
            </w:r>
          </w:p>
        </w:tc>
        <w:tc>
          <w:tcPr>
            <w:tcW w:w="1870" w:type="dxa"/>
            <w:tcBorders>
              <w:top w:val="nil"/>
              <w:left w:val="nil"/>
              <w:bottom w:val="single" w:sz="8" w:space="0" w:color="auto"/>
              <w:right w:val="single" w:sz="8" w:space="0" w:color="auto"/>
            </w:tcBorders>
            <w:vAlign w:val="center"/>
          </w:tcPr>
          <w:p w14:paraId="47DC8BD9" w14:textId="4252204A" w:rsidR="00E7058F" w:rsidRPr="00DA7F9F" w:rsidRDefault="00E7058F" w:rsidP="00E7058F">
            <w:pPr>
              <w:spacing w:after="0" w:line="240" w:lineRule="auto"/>
              <w:jc w:val="center"/>
              <w:rPr>
                <w:rFonts w:ascii="Times New Roman" w:eastAsia="Times New Roman" w:hAnsi="Times New Roman" w:cs="Times New Roman"/>
                <w:color w:val="000000"/>
                <w:sz w:val="14"/>
                <w:szCs w:val="14"/>
              </w:rPr>
            </w:pPr>
            <w:r>
              <w:rPr>
                <w:color w:val="000000"/>
                <w:sz w:val="14"/>
                <w:szCs w:val="14"/>
              </w:rPr>
              <w:t xml:space="preserve">527802 EDDY_CNTY  </w:t>
            </w:r>
            <w:proofErr w:type="gramStart"/>
            <w:r>
              <w:rPr>
                <w:color w:val="000000"/>
                <w:sz w:val="14"/>
                <w:szCs w:val="14"/>
              </w:rPr>
              <w:t>7  345</w:t>
            </w:r>
            <w:proofErr w:type="gramEnd"/>
            <w:r>
              <w:rPr>
                <w:color w:val="000000"/>
                <w:sz w:val="14"/>
                <w:szCs w:val="14"/>
              </w:rPr>
              <w:t xml:space="preserve">  3WXFMR ABB AEM30711       1</w:t>
            </w:r>
          </w:p>
        </w:tc>
        <w:tc>
          <w:tcPr>
            <w:tcW w:w="714" w:type="dxa"/>
            <w:tcBorders>
              <w:top w:val="nil"/>
              <w:left w:val="nil"/>
              <w:bottom w:val="single" w:sz="8" w:space="0" w:color="auto"/>
              <w:right w:val="single" w:sz="8" w:space="0" w:color="auto"/>
            </w:tcBorders>
            <w:noWrap/>
            <w:vAlign w:val="center"/>
          </w:tcPr>
          <w:p w14:paraId="72EDD01B" w14:textId="63AD821C" w:rsidR="00E7058F" w:rsidRPr="00DA7F9F" w:rsidRDefault="00E7058F" w:rsidP="00E7058F">
            <w:pPr>
              <w:spacing w:after="0" w:line="240" w:lineRule="auto"/>
              <w:jc w:val="center"/>
              <w:rPr>
                <w:rFonts w:ascii="Times New Roman" w:eastAsia="Times New Roman" w:hAnsi="Times New Roman" w:cs="Times New Roman"/>
                <w:color w:val="000000"/>
                <w:sz w:val="14"/>
                <w:szCs w:val="14"/>
              </w:rPr>
            </w:pPr>
            <w:r>
              <w:rPr>
                <w:color w:val="000000"/>
                <w:sz w:val="14"/>
                <w:szCs w:val="14"/>
              </w:rPr>
              <w:t>45</w:t>
            </w:r>
          </w:p>
        </w:tc>
        <w:tc>
          <w:tcPr>
            <w:tcW w:w="812" w:type="dxa"/>
            <w:tcBorders>
              <w:top w:val="nil"/>
              <w:left w:val="nil"/>
              <w:bottom w:val="single" w:sz="8" w:space="0" w:color="auto"/>
              <w:right w:val="single" w:sz="8" w:space="0" w:color="auto"/>
            </w:tcBorders>
            <w:noWrap/>
            <w:vAlign w:val="center"/>
          </w:tcPr>
          <w:p w14:paraId="28559891" w14:textId="1265541A" w:rsidR="00E7058F" w:rsidRPr="00DA7F9F" w:rsidRDefault="00E7058F" w:rsidP="00E7058F">
            <w:pPr>
              <w:spacing w:after="0" w:line="240" w:lineRule="auto"/>
              <w:jc w:val="center"/>
              <w:rPr>
                <w:rFonts w:ascii="Times New Roman" w:eastAsia="Times New Roman" w:hAnsi="Times New Roman" w:cs="Times New Roman"/>
                <w:color w:val="000000"/>
                <w:sz w:val="14"/>
                <w:szCs w:val="14"/>
              </w:rPr>
            </w:pPr>
            <w:r>
              <w:rPr>
                <w:color w:val="000000"/>
                <w:sz w:val="14"/>
                <w:szCs w:val="14"/>
              </w:rPr>
              <w:t>34.4</w:t>
            </w:r>
          </w:p>
        </w:tc>
        <w:tc>
          <w:tcPr>
            <w:tcW w:w="794" w:type="dxa"/>
            <w:tcBorders>
              <w:top w:val="nil"/>
              <w:left w:val="nil"/>
              <w:bottom w:val="single" w:sz="8" w:space="0" w:color="auto"/>
              <w:right w:val="single" w:sz="8" w:space="0" w:color="auto"/>
            </w:tcBorders>
            <w:noWrap/>
            <w:vAlign w:val="center"/>
          </w:tcPr>
          <w:p w14:paraId="76CAB6C8" w14:textId="54581A73" w:rsidR="00E7058F" w:rsidRPr="00DA7F9F" w:rsidRDefault="00E7058F" w:rsidP="00E7058F">
            <w:pPr>
              <w:spacing w:after="0" w:line="240" w:lineRule="auto"/>
              <w:jc w:val="center"/>
              <w:rPr>
                <w:rFonts w:ascii="Times New Roman" w:eastAsia="Times New Roman" w:hAnsi="Times New Roman" w:cs="Times New Roman"/>
                <w:color w:val="000000"/>
                <w:sz w:val="14"/>
                <w:szCs w:val="14"/>
              </w:rPr>
            </w:pPr>
            <w:r>
              <w:rPr>
                <w:color w:val="000000"/>
                <w:sz w:val="14"/>
                <w:szCs w:val="14"/>
              </w:rPr>
              <w:t>0</w:t>
            </w:r>
          </w:p>
        </w:tc>
      </w:tr>
      <w:tr w:rsidR="00E7058F" w:rsidRPr="00DA7F9F" w14:paraId="25F7487A" w14:textId="77777777" w:rsidTr="00E63D64">
        <w:trPr>
          <w:trHeight w:val="588"/>
          <w:jc w:val="center"/>
        </w:trPr>
        <w:tc>
          <w:tcPr>
            <w:tcW w:w="1260" w:type="dxa"/>
            <w:tcBorders>
              <w:top w:val="nil"/>
              <w:left w:val="single" w:sz="8" w:space="0" w:color="auto"/>
              <w:bottom w:val="single" w:sz="8" w:space="0" w:color="auto"/>
              <w:right w:val="single" w:sz="8" w:space="0" w:color="auto"/>
            </w:tcBorders>
            <w:noWrap/>
            <w:vAlign w:val="center"/>
          </w:tcPr>
          <w:p w14:paraId="12C4A03A" w14:textId="52FB7FAC" w:rsidR="00E7058F" w:rsidRPr="00DA7F9F" w:rsidRDefault="00E7058F" w:rsidP="00E7058F">
            <w:pPr>
              <w:spacing w:after="0" w:line="240" w:lineRule="auto"/>
              <w:jc w:val="center"/>
              <w:rPr>
                <w:rFonts w:ascii="Times New Roman" w:eastAsia="Times New Roman" w:hAnsi="Times New Roman" w:cs="Times New Roman"/>
                <w:color w:val="000000"/>
                <w:sz w:val="14"/>
                <w:szCs w:val="14"/>
              </w:rPr>
            </w:pPr>
            <w:r>
              <w:rPr>
                <w:color w:val="000000"/>
                <w:sz w:val="14"/>
                <w:szCs w:val="14"/>
              </w:rPr>
              <w:t>GEN-2020-065</w:t>
            </w:r>
          </w:p>
        </w:tc>
        <w:tc>
          <w:tcPr>
            <w:tcW w:w="731" w:type="dxa"/>
            <w:tcBorders>
              <w:top w:val="nil"/>
              <w:left w:val="nil"/>
              <w:bottom w:val="single" w:sz="8" w:space="0" w:color="auto"/>
              <w:right w:val="single" w:sz="8" w:space="0" w:color="auto"/>
            </w:tcBorders>
            <w:noWrap/>
            <w:vAlign w:val="center"/>
          </w:tcPr>
          <w:p w14:paraId="1C437F61" w14:textId="155DD7C8" w:rsidR="00E7058F" w:rsidRPr="00E63D64" w:rsidRDefault="00E7058F" w:rsidP="00E7058F">
            <w:pPr>
              <w:spacing w:after="0" w:line="240" w:lineRule="auto"/>
              <w:jc w:val="center"/>
              <w:rPr>
                <w:color w:val="000000"/>
                <w:sz w:val="14"/>
                <w:szCs w:val="14"/>
              </w:rPr>
            </w:pPr>
            <w:r>
              <w:rPr>
                <w:color w:val="000000"/>
                <w:sz w:val="14"/>
                <w:szCs w:val="14"/>
              </w:rPr>
              <w:t>170603</w:t>
            </w:r>
          </w:p>
        </w:tc>
        <w:tc>
          <w:tcPr>
            <w:tcW w:w="1699" w:type="dxa"/>
            <w:tcBorders>
              <w:top w:val="nil"/>
              <w:left w:val="nil"/>
              <w:bottom w:val="single" w:sz="8" w:space="0" w:color="auto"/>
              <w:right w:val="single" w:sz="8" w:space="0" w:color="auto"/>
            </w:tcBorders>
            <w:vAlign w:val="center"/>
          </w:tcPr>
          <w:p w14:paraId="647A6974" w14:textId="4C2BD585" w:rsidR="00E7058F" w:rsidRPr="00DA7F9F" w:rsidRDefault="00E7058F" w:rsidP="00E7058F">
            <w:pPr>
              <w:spacing w:after="0" w:line="240" w:lineRule="auto"/>
              <w:jc w:val="center"/>
              <w:rPr>
                <w:rFonts w:ascii="Times New Roman" w:eastAsia="Times New Roman" w:hAnsi="Times New Roman" w:cs="Times New Roman"/>
                <w:color w:val="000000"/>
                <w:sz w:val="14"/>
                <w:szCs w:val="14"/>
              </w:rPr>
            </w:pPr>
            <w:r>
              <w:rPr>
                <w:color w:val="000000"/>
                <w:sz w:val="14"/>
                <w:szCs w:val="14"/>
              </w:rPr>
              <w:t>Hobbs to Andrews Voltage Conversion</w:t>
            </w:r>
          </w:p>
        </w:tc>
        <w:tc>
          <w:tcPr>
            <w:tcW w:w="1350" w:type="dxa"/>
            <w:tcBorders>
              <w:top w:val="nil"/>
              <w:left w:val="nil"/>
              <w:bottom w:val="single" w:sz="8" w:space="0" w:color="auto"/>
              <w:right w:val="single" w:sz="8" w:space="0" w:color="auto"/>
            </w:tcBorders>
            <w:noWrap/>
            <w:vAlign w:val="center"/>
          </w:tcPr>
          <w:p w14:paraId="472C7057" w14:textId="48AB1C31" w:rsidR="00E7058F" w:rsidRPr="00DA7F9F" w:rsidRDefault="00E7058F" w:rsidP="00E7058F">
            <w:pPr>
              <w:spacing w:after="0" w:line="240" w:lineRule="auto"/>
              <w:jc w:val="center"/>
              <w:rPr>
                <w:rFonts w:ascii="Times New Roman" w:eastAsia="Times New Roman" w:hAnsi="Times New Roman" w:cs="Times New Roman"/>
                <w:color w:val="000000"/>
                <w:sz w:val="14"/>
                <w:szCs w:val="14"/>
              </w:rPr>
            </w:pPr>
            <w:r>
              <w:rPr>
                <w:color w:val="000000"/>
                <w:sz w:val="14"/>
                <w:szCs w:val="14"/>
              </w:rPr>
              <w:t>LAM345</w:t>
            </w:r>
          </w:p>
        </w:tc>
        <w:tc>
          <w:tcPr>
            <w:tcW w:w="1080" w:type="dxa"/>
            <w:tcBorders>
              <w:top w:val="nil"/>
              <w:left w:val="nil"/>
              <w:bottom w:val="single" w:sz="8" w:space="0" w:color="auto"/>
              <w:right w:val="single" w:sz="8" w:space="0" w:color="auto"/>
            </w:tcBorders>
            <w:noWrap/>
            <w:vAlign w:val="center"/>
          </w:tcPr>
          <w:p w14:paraId="0EDE9459" w14:textId="67656B93" w:rsidR="00E7058F" w:rsidRPr="001C1C42" w:rsidRDefault="00E7058F" w:rsidP="00E7058F">
            <w:pPr>
              <w:spacing w:after="0" w:line="240" w:lineRule="auto"/>
              <w:jc w:val="center"/>
              <w:rPr>
                <w:rFonts w:ascii="Times New Roman" w:eastAsia="Times New Roman" w:hAnsi="Times New Roman" w:cs="Times New Roman"/>
                <w:color w:val="000000"/>
                <w:sz w:val="14"/>
                <w:szCs w:val="14"/>
                <w:highlight w:val="yellow"/>
              </w:rPr>
            </w:pPr>
            <w:r>
              <w:rPr>
                <w:color w:val="000000"/>
                <w:sz w:val="14"/>
                <w:szCs w:val="14"/>
              </w:rPr>
              <w:t>SPS</w:t>
            </w:r>
          </w:p>
        </w:tc>
        <w:tc>
          <w:tcPr>
            <w:tcW w:w="720" w:type="dxa"/>
            <w:tcBorders>
              <w:top w:val="nil"/>
              <w:left w:val="nil"/>
              <w:bottom w:val="single" w:sz="8" w:space="0" w:color="auto"/>
              <w:right w:val="single" w:sz="8" w:space="0" w:color="auto"/>
            </w:tcBorders>
            <w:noWrap/>
            <w:vAlign w:val="center"/>
          </w:tcPr>
          <w:p w14:paraId="0BEDCC8A" w14:textId="38DCD632" w:rsidR="00E7058F" w:rsidRPr="00DA7F9F" w:rsidRDefault="00E7058F" w:rsidP="00E7058F">
            <w:pPr>
              <w:spacing w:after="0" w:line="240" w:lineRule="auto"/>
              <w:jc w:val="center"/>
              <w:rPr>
                <w:rFonts w:ascii="Times New Roman" w:eastAsia="Times New Roman" w:hAnsi="Times New Roman" w:cs="Times New Roman"/>
                <w:color w:val="000000"/>
                <w:sz w:val="14"/>
                <w:szCs w:val="14"/>
              </w:rPr>
            </w:pPr>
            <w:r>
              <w:rPr>
                <w:color w:val="000000"/>
                <w:sz w:val="14"/>
                <w:szCs w:val="14"/>
              </w:rPr>
              <w:t>2</w:t>
            </w:r>
          </w:p>
        </w:tc>
        <w:tc>
          <w:tcPr>
            <w:tcW w:w="900" w:type="dxa"/>
            <w:tcBorders>
              <w:top w:val="nil"/>
              <w:left w:val="nil"/>
              <w:bottom w:val="single" w:sz="8" w:space="0" w:color="auto"/>
              <w:right w:val="single" w:sz="8" w:space="0" w:color="auto"/>
            </w:tcBorders>
            <w:noWrap/>
            <w:vAlign w:val="center"/>
          </w:tcPr>
          <w:p w14:paraId="3CCC7212" w14:textId="0B12164E" w:rsidR="00E7058F" w:rsidRPr="00DA7F9F" w:rsidRDefault="00E7058F" w:rsidP="00E7058F">
            <w:pPr>
              <w:spacing w:after="0" w:line="240" w:lineRule="auto"/>
              <w:jc w:val="center"/>
              <w:rPr>
                <w:rFonts w:ascii="Times New Roman" w:eastAsia="Times New Roman" w:hAnsi="Times New Roman" w:cs="Times New Roman"/>
                <w:color w:val="000000"/>
                <w:sz w:val="14"/>
                <w:szCs w:val="14"/>
              </w:rPr>
            </w:pPr>
            <w:r>
              <w:rPr>
                <w:color w:val="000000"/>
                <w:sz w:val="14"/>
                <w:szCs w:val="14"/>
              </w:rPr>
              <w:t>29WP0</w:t>
            </w:r>
          </w:p>
        </w:tc>
        <w:tc>
          <w:tcPr>
            <w:tcW w:w="2160" w:type="dxa"/>
            <w:tcBorders>
              <w:top w:val="nil"/>
              <w:left w:val="nil"/>
              <w:bottom w:val="single" w:sz="8" w:space="0" w:color="auto"/>
              <w:right w:val="single" w:sz="8" w:space="0" w:color="auto"/>
            </w:tcBorders>
            <w:vAlign w:val="center"/>
          </w:tcPr>
          <w:p w14:paraId="0A40EF43" w14:textId="4FEE7584" w:rsidR="00E7058F" w:rsidRPr="00DA7F9F" w:rsidRDefault="00E7058F" w:rsidP="00E7058F">
            <w:pPr>
              <w:spacing w:after="0" w:line="240" w:lineRule="auto"/>
              <w:jc w:val="center"/>
              <w:rPr>
                <w:rFonts w:ascii="Times New Roman" w:eastAsia="Times New Roman" w:hAnsi="Times New Roman" w:cs="Times New Roman"/>
                <w:color w:val="000000"/>
                <w:sz w:val="14"/>
                <w:szCs w:val="14"/>
              </w:rPr>
            </w:pPr>
            <w:r>
              <w:rPr>
                <w:color w:val="000000"/>
                <w:sz w:val="14"/>
                <w:szCs w:val="14"/>
              </w:rPr>
              <w:t xml:space="preserve">996976 </w:t>
            </w:r>
            <w:proofErr w:type="gramStart"/>
            <w:r>
              <w:rPr>
                <w:color w:val="000000"/>
                <w:sz w:val="14"/>
                <w:szCs w:val="14"/>
              </w:rPr>
              <w:t>SPX  WT03218  115</w:t>
            </w:r>
            <w:proofErr w:type="gramEnd"/>
            <w:r>
              <w:rPr>
                <w:color w:val="000000"/>
                <w:sz w:val="14"/>
                <w:szCs w:val="14"/>
              </w:rPr>
              <w:t xml:space="preserve">  527966 KIOWA      </w:t>
            </w:r>
            <w:proofErr w:type="gramStart"/>
            <w:r>
              <w:rPr>
                <w:color w:val="000000"/>
                <w:sz w:val="14"/>
                <w:szCs w:val="14"/>
              </w:rPr>
              <w:t>3  115</w:t>
            </w:r>
            <w:proofErr w:type="gramEnd"/>
            <w:r>
              <w:rPr>
                <w:color w:val="000000"/>
                <w:sz w:val="14"/>
                <w:szCs w:val="14"/>
              </w:rPr>
              <w:t xml:space="preserve">  1</w:t>
            </w:r>
          </w:p>
        </w:tc>
        <w:tc>
          <w:tcPr>
            <w:tcW w:w="1870" w:type="dxa"/>
            <w:tcBorders>
              <w:top w:val="nil"/>
              <w:left w:val="nil"/>
              <w:bottom w:val="single" w:sz="8" w:space="0" w:color="auto"/>
              <w:right w:val="single" w:sz="8" w:space="0" w:color="auto"/>
            </w:tcBorders>
            <w:vAlign w:val="center"/>
          </w:tcPr>
          <w:p w14:paraId="7827A531" w14:textId="0A1F383A" w:rsidR="00E7058F" w:rsidRPr="00DA7F9F" w:rsidRDefault="00E7058F" w:rsidP="00E7058F">
            <w:pPr>
              <w:spacing w:after="0" w:line="240" w:lineRule="auto"/>
              <w:jc w:val="center"/>
              <w:rPr>
                <w:rFonts w:ascii="Times New Roman" w:eastAsia="Times New Roman" w:hAnsi="Times New Roman" w:cs="Times New Roman"/>
                <w:color w:val="000000"/>
                <w:sz w:val="14"/>
                <w:szCs w:val="14"/>
              </w:rPr>
            </w:pPr>
            <w:r>
              <w:rPr>
                <w:color w:val="000000"/>
                <w:sz w:val="14"/>
                <w:szCs w:val="14"/>
              </w:rPr>
              <w:t xml:space="preserve">527802 EDDY_CNTY  </w:t>
            </w:r>
            <w:proofErr w:type="gramStart"/>
            <w:r>
              <w:rPr>
                <w:color w:val="000000"/>
                <w:sz w:val="14"/>
                <w:szCs w:val="14"/>
              </w:rPr>
              <w:t>7  345</w:t>
            </w:r>
            <w:proofErr w:type="gramEnd"/>
            <w:r>
              <w:rPr>
                <w:color w:val="000000"/>
                <w:sz w:val="14"/>
                <w:szCs w:val="14"/>
              </w:rPr>
              <w:t xml:space="preserve">  3WXFMR ABB AEM30711       1</w:t>
            </w:r>
          </w:p>
        </w:tc>
        <w:tc>
          <w:tcPr>
            <w:tcW w:w="714" w:type="dxa"/>
            <w:tcBorders>
              <w:top w:val="nil"/>
              <w:left w:val="nil"/>
              <w:bottom w:val="single" w:sz="8" w:space="0" w:color="auto"/>
              <w:right w:val="single" w:sz="8" w:space="0" w:color="auto"/>
            </w:tcBorders>
            <w:noWrap/>
            <w:vAlign w:val="center"/>
          </w:tcPr>
          <w:p w14:paraId="23F9506C" w14:textId="6ABCB26E" w:rsidR="00E7058F" w:rsidRPr="00DA7F9F" w:rsidRDefault="00E7058F" w:rsidP="00E7058F">
            <w:pPr>
              <w:spacing w:after="0" w:line="240" w:lineRule="auto"/>
              <w:jc w:val="center"/>
              <w:rPr>
                <w:rFonts w:ascii="Times New Roman" w:eastAsia="Times New Roman" w:hAnsi="Times New Roman" w:cs="Times New Roman"/>
                <w:color w:val="000000"/>
                <w:sz w:val="14"/>
                <w:szCs w:val="14"/>
              </w:rPr>
            </w:pPr>
            <w:r>
              <w:rPr>
                <w:color w:val="000000"/>
                <w:sz w:val="14"/>
                <w:szCs w:val="14"/>
              </w:rPr>
              <w:t>57.5</w:t>
            </w:r>
          </w:p>
        </w:tc>
        <w:tc>
          <w:tcPr>
            <w:tcW w:w="812" w:type="dxa"/>
            <w:tcBorders>
              <w:top w:val="nil"/>
              <w:left w:val="nil"/>
              <w:bottom w:val="single" w:sz="8" w:space="0" w:color="auto"/>
              <w:right w:val="single" w:sz="8" w:space="0" w:color="auto"/>
            </w:tcBorders>
            <w:noWrap/>
            <w:vAlign w:val="center"/>
          </w:tcPr>
          <w:p w14:paraId="2E8F1062" w14:textId="641609FD" w:rsidR="00E7058F" w:rsidRPr="00DA7F9F" w:rsidRDefault="00E7058F" w:rsidP="00E7058F">
            <w:pPr>
              <w:spacing w:after="0" w:line="240" w:lineRule="auto"/>
              <w:jc w:val="center"/>
              <w:rPr>
                <w:rFonts w:ascii="Times New Roman" w:eastAsia="Times New Roman" w:hAnsi="Times New Roman" w:cs="Times New Roman"/>
                <w:color w:val="000000"/>
                <w:sz w:val="14"/>
                <w:szCs w:val="14"/>
              </w:rPr>
            </w:pPr>
            <w:r>
              <w:rPr>
                <w:color w:val="000000"/>
                <w:sz w:val="14"/>
                <w:szCs w:val="14"/>
              </w:rPr>
              <w:t>38.1</w:t>
            </w:r>
          </w:p>
        </w:tc>
        <w:tc>
          <w:tcPr>
            <w:tcW w:w="794" w:type="dxa"/>
            <w:tcBorders>
              <w:top w:val="nil"/>
              <w:left w:val="nil"/>
              <w:bottom w:val="single" w:sz="8" w:space="0" w:color="auto"/>
              <w:right w:val="single" w:sz="8" w:space="0" w:color="auto"/>
            </w:tcBorders>
            <w:noWrap/>
            <w:vAlign w:val="center"/>
          </w:tcPr>
          <w:p w14:paraId="41744E94" w14:textId="3C8A1B8F" w:rsidR="00E7058F" w:rsidRPr="00DA7F9F" w:rsidRDefault="00E7058F" w:rsidP="00E7058F">
            <w:pPr>
              <w:spacing w:after="0" w:line="240" w:lineRule="auto"/>
              <w:jc w:val="center"/>
              <w:rPr>
                <w:rFonts w:ascii="Times New Roman" w:eastAsia="Times New Roman" w:hAnsi="Times New Roman" w:cs="Times New Roman"/>
                <w:color w:val="000000"/>
                <w:sz w:val="14"/>
                <w:szCs w:val="14"/>
              </w:rPr>
            </w:pPr>
            <w:r>
              <w:rPr>
                <w:color w:val="000000"/>
                <w:sz w:val="14"/>
                <w:szCs w:val="14"/>
              </w:rPr>
              <w:t>0</w:t>
            </w:r>
          </w:p>
        </w:tc>
      </w:tr>
      <w:tr w:rsidR="00E7058F" w:rsidRPr="00DA7F9F" w14:paraId="5586DA2A" w14:textId="77777777" w:rsidTr="00E63D64">
        <w:trPr>
          <w:trHeight w:val="588"/>
          <w:jc w:val="center"/>
        </w:trPr>
        <w:tc>
          <w:tcPr>
            <w:tcW w:w="1260" w:type="dxa"/>
            <w:tcBorders>
              <w:top w:val="nil"/>
              <w:left w:val="single" w:sz="8" w:space="0" w:color="auto"/>
              <w:bottom w:val="single" w:sz="8" w:space="0" w:color="auto"/>
              <w:right w:val="single" w:sz="8" w:space="0" w:color="auto"/>
            </w:tcBorders>
            <w:noWrap/>
            <w:vAlign w:val="center"/>
          </w:tcPr>
          <w:p w14:paraId="1AA43974" w14:textId="194FFEF7" w:rsidR="00E7058F" w:rsidRPr="00DA7F9F" w:rsidRDefault="00E7058F" w:rsidP="00E7058F">
            <w:pPr>
              <w:spacing w:after="0" w:line="240" w:lineRule="auto"/>
              <w:jc w:val="center"/>
              <w:rPr>
                <w:rFonts w:ascii="Times New Roman" w:eastAsia="Times New Roman" w:hAnsi="Times New Roman" w:cs="Times New Roman"/>
                <w:color w:val="000000"/>
                <w:sz w:val="14"/>
                <w:szCs w:val="14"/>
              </w:rPr>
            </w:pPr>
            <w:r>
              <w:rPr>
                <w:color w:val="000000"/>
                <w:sz w:val="14"/>
                <w:szCs w:val="14"/>
              </w:rPr>
              <w:t>GEN-2020-065</w:t>
            </w:r>
          </w:p>
        </w:tc>
        <w:tc>
          <w:tcPr>
            <w:tcW w:w="731" w:type="dxa"/>
            <w:tcBorders>
              <w:top w:val="nil"/>
              <w:left w:val="nil"/>
              <w:bottom w:val="single" w:sz="8" w:space="0" w:color="auto"/>
              <w:right w:val="single" w:sz="8" w:space="0" w:color="auto"/>
            </w:tcBorders>
            <w:noWrap/>
            <w:vAlign w:val="center"/>
          </w:tcPr>
          <w:p w14:paraId="293CD568" w14:textId="2CF4FE2F" w:rsidR="00E7058F" w:rsidRPr="00E63D64" w:rsidRDefault="00E7058F" w:rsidP="00E7058F">
            <w:pPr>
              <w:spacing w:after="0" w:line="240" w:lineRule="auto"/>
              <w:jc w:val="center"/>
              <w:rPr>
                <w:color w:val="000000"/>
                <w:sz w:val="14"/>
                <w:szCs w:val="14"/>
              </w:rPr>
            </w:pPr>
            <w:r>
              <w:rPr>
                <w:color w:val="000000"/>
                <w:sz w:val="14"/>
                <w:szCs w:val="14"/>
              </w:rPr>
              <w:t>170603</w:t>
            </w:r>
          </w:p>
        </w:tc>
        <w:tc>
          <w:tcPr>
            <w:tcW w:w="1699" w:type="dxa"/>
            <w:tcBorders>
              <w:top w:val="nil"/>
              <w:left w:val="nil"/>
              <w:bottom w:val="single" w:sz="8" w:space="0" w:color="auto"/>
              <w:right w:val="single" w:sz="8" w:space="0" w:color="auto"/>
            </w:tcBorders>
            <w:vAlign w:val="center"/>
          </w:tcPr>
          <w:p w14:paraId="1DD3CE73" w14:textId="4DC80A3E" w:rsidR="00E7058F" w:rsidRPr="00DA7F9F" w:rsidRDefault="00E7058F" w:rsidP="00E7058F">
            <w:pPr>
              <w:spacing w:after="0" w:line="240" w:lineRule="auto"/>
              <w:jc w:val="center"/>
              <w:rPr>
                <w:rFonts w:ascii="Times New Roman" w:eastAsia="Times New Roman" w:hAnsi="Times New Roman" w:cs="Times New Roman"/>
                <w:color w:val="000000"/>
                <w:sz w:val="14"/>
                <w:szCs w:val="14"/>
              </w:rPr>
            </w:pPr>
            <w:r>
              <w:rPr>
                <w:color w:val="000000"/>
                <w:sz w:val="14"/>
                <w:szCs w:val="14"/>
              </w:rPr>
              <w:t>Hobbs to Andrews Voltage Conversion</w:t>
            </w:r>
          </w:p>
        </w:tc>
        <w:tc>
          <w:tcPr>
            <w:tcW w:w="1350" w:type="dxa"/>
            <w:tcBorders>
              <w:top w:val="nil"/>
              <w:left w:val="nil"/>
              <w:bottom w:val="single" w:sz="8" w:space="0" w:color="auto"/>
              <w:right w:val="single" w:sz="8" w:space="0" w:color="auto"/>
            </w:tcBorders>
            <w:noWrap/>
            <w:vAlign w:val="center"/>
          </w:tcPr>
          <w:p w14:paraId="61A3D92F" w14:textId="0E3DDD12" w:rsidR="00E7058F" w:rsidRPr="00DA7F9F" w:rsidRDefault="00E7058F" w:rsidP="00E7058F">
            <w:pPr>
              <w:spacing w:after="0" w:line="240" w:lineRule="auto"/>
              <w:jc w:val="center"/>
              <w:rPr>
                <w:rFonts w:ascii="Times New Roman" w:eastAsia="Times New Roman" w:hAnsi="Times New Roman" w:cs="Times New Roman"/>
                <w:color w:val="000000"/>
                <w:sz w:val="14"/>
                <w:szCs w:val="14"/>
              </w:rPr>
            </w:pPr>
            <w:r>
              <w:rPr>
                <w:color w:val="000000"/>
                <w:sz w:val="14"/>
                <w:szCs w:val="14"/>
              </w:rPr>
              <w:t>LAM345</w:t>
            </w:r>
          </w:p>
        </w:tc>
        <w:tc>
          <w:tcPr>
            <w:tcW w:w="1080" w:type="dxa"/>
            <w:tcBorders>
              <w:top w:val="nil"/>
              <w:left w:val="nil"/>
              <w:bottom w:val="single" w:sz="8" w:space="0" w:color="auto"/>
              <w:right w:val="single" w:sz="8" w:space="0" w:color="auto"/>
            </w:tcBorders>
            <w:noWrap/>
            <w:vAlign w:val="center"/>
          </w:tcPr>
          <w:p w14:paraId="65CFBDE2" w14:textId="7656A845" w:rsidR="00E7058F" w:rsidRPr="001C1C42" w:rsidRDefault="00E7058F" w:rsidP="00E7058F">
            <w:pPr>
              <w:spacing w:after="0" w:line="240" w:lineRule="auto"/>
              <w:jc w:val="center"/>
              <w:rPr>
                <w:rFonts w:ascii="Times New Roman" w:eastAsia="Times New Roman" w:hAnsi="Times New Roman" w:cs="Times New Roman"/>
                <w:color w:val="000000"/>
                <w:sz w:val="14"/>
                <w:szCs w:val="14"/>
                <w:highlight w:val="yellow"/>
              </w:rPr>
            </w:pPr>
            <w:r>
              <w:rPr>
                <w:color w:val="000000"/>
                <w:sz w:val="14"/>
                <w:szCs w:val="14"/>
              </w:rPr>
              <w:t>SPS</w:t>
            </w:r>
          </w:p>
        </w:tc>
        <w:tc>
          <w:tcPr>
            <w:tcW w:w="720" w:type="dxa"/>
            <w:tcBorders>
              <w:top w:val="nil"/>
              <w:left w:val="nil"/>
              <w:bottom w:val="single" w:sz="8" w:space="0" w:color="auto"/>
              <w:right w:val="single" w:sz="8" w:space="0" w:color="auto"/>
            </w:tcBorders>
            <w:noWrap/>
            <w:vAlign w:val="center"/>
          </w:tcPr>
          <w:p w14:paraId="6DB470D3" w14:textId="758249C3" w:rsidR="00E7058F" w:rsidRPr="00DA7F9F" w:rsidRDefault="00E7058F" w:rsidP="00E7058F">
            <w:pPr>
              <w:spacing w:after="0" w:line="240" w:lineRule="auto"/>
              <w:jc w:val="center"/>
              <w:rPr>
                <w:rFonts w:ascii="Times New Roman" w:eastAsia="Times New Roman" w:hAnsi="Times New Roman" w:cs="Times New Roman"/>
                <w:color w:val="000000"/>
                <w:sz w:val="14"/>
                <w:szCs w:val="14"/>
              </w:rPr>
            </w:pPr>
            <w:r>
              <w:rPr>
                <w:color w:val="000000"/>
                <w:sz w:val="14"/>
                <w:szCs w:val="14"/>
              </w:rPr>
              <w:t>3</w:t>
            </w:r>
          </w:p>
        </w:tc>
        <w:tc>
          <w:tcPr>
            <w:tcW w:w="900" w:type="dxa"/>
            <w:tcBorders>
              <w:top w:val="nil"/>
              <w:left w:val="nil"/>
              <w:bottom w:val="single" w:sz="8" w:space="0" w:color="auto"/>
              <w:right w:val="single" w:sz="8" w:space="0" w:color="auto"/>
            </w:tcBorders>
            <w:noWrap/>
            <w:vAlign w:val="center"/>
          </w:tcPr>
          <w:p w14:paraId="3E5933CE" w14:textId="2254B0DB" w:rsidR="00E7058F" w:rsidRPr="00DA7F9F" w:rsidRDefault="00E7058F" w:rsidP="00E7058F">
            <w:pPr>
              <w:spacing w:after="0" w:line="240" w:lineRule="auto"/>
              <w:jc w:val="center"/>
              <w:rPr>
                <w:rFonts w:ascii="Times New Roman" w:eastAsia="Times New Roman" w:hAnsi="Times New Roman" w:cs="Times New Roman"/>
                <w:color w:val="000000"/>
                <w:sz w:val="14"/>
                <w:szCs w:val="14"/>
              </w:rPr>
            </w:pPr>
            <w:r>
              <w:rPr>
                <w:color w:val="000000"/>
                <w:sz w:val="14"/>
                <w:szCs w:val="14"/>
              </w:rPr>
              <w:t>34SP0</w:t>
            </w:r>
          </w:p>
        </w:tc>
        <w:tc>
          <w:tcPr>
            <w:tcW w:w="2160" w:type="dxa"/>
            <w:tcBorders>
              <w:top w:val="nil"/>
              <w:left w:val="nil"/>
              <w:bottom w:val="single" w:sz="8" w:space="0" w:color="auto"/>
              <w:right w:val="single" w:sz="8" w:space="0" w:color="auto"/>
            </w:tcBorders>
            <w:vAlign w:val="center"/>
          </w:tcPr>
          <w:p w14:paraId="7F254810" w14:textId="26119482" w:rsidR="00E7058F" w:rsidRPr="00DA7F9F" w:rsidRDefault="00E7058F" w:rsidP="00E7058F">
            <w:pPr>
              <w:spacing w:after="0" w:line="240" w:lineRule="auto"/>
              <w:jc w:val="center"/>
              <w:rPr>
                <w:rFonts w:ascii="Times New Roman" w:eastAsia="Times New Roman" w:hAnsi="Times New Roman" w:cs="Times New Roman"/>
                <w:color w:val="000000"/>
                <w:sz w:val="14"/>
                <w:szCs w:val="14"/>
              </w:rPr>
            </w:pPr>
            <w:r>
              <w:rPr>
                <w:color w:val="000000"/>
                <w:sz w:val="14"/>
                <w:szCs w:val="14"/>
              </w:rPr>
              <w:t xml:space="preserve">524058 WHITAKER   </w:t>
            </w:r>
            <w:proofErr w:type="gramStart"/>
            <w:r>
              <w:rPr>
                <w:color w:val="000000"/>
                <w:sz w:val="14"/>
                <w:szCs w:val="14"/>
              </w:rPr>
              <w:t>3  115</w:t>
            </w:r>
            <w:proofErr w:type="gramEnd"/>
            <w:r>
              <w:rPr>
                <w:color w:val="000000"/>
                <w:sz w:val="14"/>
                <w:szCs w:val="14"/>
              </w:rPr>
              <w:t xml:space="preserve">  524138 CENTERPORT </w:t>
            </w:r>
            <w:proofErr w:type="gramStart"/>
            <w:r>
              <w:rPr>
                <w:color w:val="000000"/>
                <w:sz w:val="14"/>
                <w:szCs w:val="14"/>
              </w:rPr>
              <w:t>3  115</w:t>
            </w:r>
            <w:proofErr w:type="gramEnd"/>
            <w:r>
              <w:rPr>
                <w:color w:val="000000"/>
                <w:sz w:val="14"/>
                <w:szCs w:val="14"/>
              </w:rPr>
              <w:t xml:space="preserve">  1</w:t>
            </w:r>
          </w:p>
        </w:tc>
        <w:tc>
          <w:tcPr>
            <w:tcW w:w="1870" w:type="dxa"/>
            <w:tcBorders>
              <w:top w:val="nil"/>
              <w:left w:val="nil"/>
              <w:bottom w:val="single" w:sz="8" w:space="0" w:color="auto"/>
              <w:right w:val="single" w:sz="8" w:space="0" w:color="auto"/>
            </w:tcBorders>
            <w:vAlign w:val="center"/>
          </w:tcPr>
          <w:p w14:paraId="544A9309" w14:textId="0B7AF5A1" w:rsidR="00E7058F" w:rsidRPr="00DA7F9F" w:rsidRDefault="00E7058F" w:rsidP="00E7058F">
            <w:pPr>
              <w:spacing w:after="0" w:line="240" w:lineRule="auto"/>
              <w:jc w:val="center"/>
              <w:rPr>
                <w:rFonts w:ascii="Times New Roman" w:eastAsia="Times New Roman" w:hAnsi="Times New Roman" w:cs="Times New Roman"/>
                <w:color w:val="000000"/>
                <w:sz w:val="14"/>
                <w:szCs w:val="14"/>
              </w:rPr>
            </w:pPr>
            <w:r>
              <w:rPr>
                <w:color w:val="000000"/>
                <w:sz w:val="14"/>
                <w:szCs w:val="14"/>
              </w:rPr>
              <w:t>Base Case</w:t>
            </w:r>
          </w:p>
        </w:tc>
        <w:tc>
          <w:tcPr>
            <w:tcW w:w="714" w:type="dxa"/>
            <w:tcBorders>
              <w:top w:val="nil"/>
              <w:left w:val="nil"/>
              <w:bottom w:val="single" w:sz="8" w:space="0" w:color="auto"/>
              <w:right w:val="single" w:sz="8" w:space="0" w:color="auto"/>
            </w:tcBorders>
            <w:noWrap/>
            <w:vAlign w:val="center"/>
          </w:tcPr>
          <w:p w14:paraId="4BF7989C" w14:textId="072DD006" w:rsidR="00E7058F" w:rsidRPr="00DA7F9F" w:rsidRDefault="00E7058F" w:rsidP="00E7058F">
            <w:pPr>
              <w:spacing w:after="0" w:line="240" w:lineRule="auto"/>
              <w:jc w:val="center"/>
              <w:rPr>
                <w:rFonts w:ascii="Times New Roman" w:eastAsia="Times New Roman" w:hAnsi="Times New Roman" w:cs="Times New Roman"/>
                <w:color w:val="000000"/>
                <w:sz w:val="14"/>
                <w:szCs w:val="14"/>
              </w:rPr>
            </w:pPr>
            <w:r>
              <w:rPr>
                <w:color w:val="000000"/>
                <w:sz w:val="14"/>
                <w:szCs w:val="14"/>
              </w:rPr>
              <w:t>65.2</w:t>
            </w:r>
          </w:p>
        </w:tc>
        <w:tc>
          <w:tcPr>
            <w:tcW w:w="812" w:type="dxa"/>
            <w:tcBorders>
              <w:top w:val="nil"/>
              <w:left w:val="nil"/>
              <w:bottom w:val="single" w:sz="8" w:space="0" w:color="auto"/>
              <w:right w:val="single" w:sz="8" w:space="0" w:color="auto"/>
            </w:tcBorders>
            <w:noWrap/>
            <w:vAlign w:val="center"/>
          </w:tcPr>
          <w:p w14:paraId="74A6786D" w14:textId="039221F1" w:rsidR="00E7058F" w:rsidRPr="00DA7F9F" w:rsidRDefault="00E7058F" w:rsidP="00E7058F">
            <w:pPr>
              <w:spacing w:after="0" w:line="240" w:lineRule="auto"/>
              <w:jc w:val="center"/>
              <w:rPr>
                <w:rFonts w:ascii="Times New Roman" w:eastAsia="Times New Roman" w:hAnsi="Times New Roman" w:cs="Times New Roman"/>
                <w:color w:val="000000"/>
                <w:sz w:val="14"/>
                <w:szCs w:val="14"/>
              </w:rPr>
            </w:pPr>
            <w:r>
              <w:rPr>
                <w:color w:val="000000"/>
                <w:sz w:val="14"/>
                <w:szCs w:val="14"/>
              </w:rPr>
              <w:t>58.4</w:t>
            </w:r>
          </w:p>
        </w:tc>
        <w:tc>
          <w:tcPr>
            <w:tcW w:w="794" w:type="dxa"/>
            <w:tcBorders>
              <w:top w:val="nil"/>
              <w:left w:val="nil"/>
              <w:bottom w:val="single" w:sz="8" w:space="0" w:color="auto"/>
              <w:right w:val="single" w:sz="8" w:space="0" w:color="auto"/>
            </w:tcBorders>
            <w:noWrap/>
            <w:vAlign w:val="center"/>
          </w:tcPr>
          <w:p w14:paraId="3166F30C" w14:textId="182CD107" w:rsidR="00E7058F" w:rsidRPr="00DA7F9F" w:rsidRDefault="00E7058F" w:rsidP="00E7058F">
            <w:pPr>
              <w:spacing w:after="0" w:line="240" w:lineRule="auto"/>
              <w:jc w:val="center"/>
              <w:rPr>
                <w:rFonts w:ascii="Times New Roman" w:eastAsia="Times New Roman" w:hAnsi="Times New Roman" w:cs="Times New Roman"/>
                <w:color w:val="000000"/>
                <w:sz w:val="14"/>
                <w:szCs w:val="14"/>
              </w:rPr>
            </w:pPr>
            <w:r>
              <w:rPr>
                <w:color w:val="000000"/>
                <w:sz w:val="14"/>
                <w:szCs w:val="14"/>
              </w:rPr>
              <w:t>0</w:t>
            </w:r>
          </w:p>
        </w:tc>
      </w:tr>
      <w:tr w:rsidR="00E7058F" w:rsidRPr="00DA7F9F" w14:paraId="0A01FA2B" w14:textId="77777777" w:rsidTr="00E63D64">
        <w:trPr>
          <w:trHeight w:val="588"/>
          <w:jc w:val="center"/>
        </w:trPr>
        <w:tc>
          <w:tcPr>
            <w:tcW w:w="1260" w:type="dxa"/>
            <w:tcBorders>
              <w:top w:val="nil"/>
              <w:left w:val="single" w:sz="8" w:space="0" w:color="auto"/>
              <w:bottom w:val="single" w:sz="8" w:space="0" w:color="auto"/>
              <w:right w:val="single" w:sz="8" w:space="0" w:color="auto"/>
            </w:tcBorders>
            <w:noWrap/>
            <w:vAlign w:val="center"/>
          </w:tcPr>
          <w:p w14:paraId="316C700D" w14:textId="0A5BAF0C" w:rsidR="00E7058F" w:rsidRPr="00DA7F9F" w:rsidRDefault="00E7058F" w:rsidP="00E7058F">
            <w:pPr>
              <w:spacing w:after="0" w:line="240" w:lineRule="auto"/>
              <w:jc w:val="center"/>
              <w:rPr>
                <w:rFonts w:ascii="Times New Roman" w:eastAsia="Times New Roman" w:hAnsi="Times New Roman" w:cs="Times New Roman"/>
                <w:color w:val="000000"/>
                <w:sz w:val="14"/>
                <w:szCs w:val="14"/>
              </w:rPr>
            </w:pPr>
            <w:r>
              <w:rPr>
                <w:color w:val="000000"/>
                <w:sz w:val="14"/>
                <w:szCs w:val="14"/>
              </w:rPr>
              <w:t>GEN-2020-065</w:t>
            </w:r>
          </w:p>
        </w:tc>
        <w:tc>
          <w:tcPr>
            <w:tcW w:w="731" w:type="dxa"/>
            <w:tcBorders>
              <w:top w:val="nil"/>
              <w:left w:val="nil"/>
              <w:bottom w:val="single" w:sz="8" w:space="0" w:color="auto"/>
              <w:right w:val="single" w:sz="8" w:space="0" w:color="auto"/>
            </w:tcBorders>
            <w:noWrap/>
            <w:vAlign w:val="center"/>
          </w:tcPr>
          <w:p w14:paraId="281360B1" w14:textId="7A5706FE" w:rsidR="00E7058F" w:rsidRPr="00E63D64" w:rsidRDefault="00E7058F" w:rsidP="00E7058F">
            <w:pPr>
              <w:spacing w:after="0" w:line="240" w:lineRule="auto"/>
              <w:jc w:val="center"/>
              <w:rPr>
                <w:color w:val="000000"/>
                <w:sz w:val="14"/>
                <w:szCs w:val="14"/>
              </w:rPr>
            </w:pPr>
            <w:r>
              <w:rPr>
                <w:color w:val="000000"/>
                <w:sz w:val="14"/>
                <w:szCs w:val="14"/>
              </w:rPr>
              <w:t>170603</w:t>
            </w:r>
          </w:p>
        </w:tc>
        <w:tc>
          <w:tcPr>
            <w:tcW w:w="1699" w:type="dxa"/>
            <w:tcBorders>
              <w:top w:val="nil"/>
              <w:left w:val="nil"/>
              <w:bottom w:val="single" w:sz="8" w:space="0" w:color="auto"/>
              <w:right w:val="single" w:sz="8" w:space="0" w:color="auto"/>
            </w:tcBorders>
            <w:vAlign w:val="center"/>
          </w:tcPr>
          <w:p w14:paraId="0A712219" w14:textId="77B441D8" w:rsidR="00E7058F" w:rsidRPr="00DA7F9F" w:rsidRDefault="00E7058F" w:rsidP="00E7058F">
            <w:pPr>
              <w:spacing w:after="0" w:line="240" w:lineRule="auto"/>
              <w:jc w:val="center"/>
              <w:rPr>
                <w:rFonts w:ascii="Times New Roman" w:eastAsia="Times New Roman" w:hAnsi="Times New Roman" w:cs="Times New Roman"/>
                <w:color w:val="000000"/>
                <w:sz w:val="14"/>
                <w:szCs w:val="14"/>
              </w:rPr>
            </w:pPr>
            <w:r>
              <w:rPr>
                <w:color w:val="000000"/>
                <w:sz w:val="14"/>
                <w:szCs w:val="14"/>
              </w:rPr>
              <w:t>Hobbs to Andrews Voltage Conversion</w:t>
            </w:r>
          </w:p>
        </w:tc>
        <w:tc>
          <w:tcPr>
            <w:tcW w:w="1350" w:type="dxa"/>
            <w:tcBorders>
              <w:top w:val="nil"/>
              <w:left w:val="nil"/>
              <w:bottom w:val="single" w:sz="8" w:space="0" w:color="auto"/>
              <w:right w:val="single" w:sz="8" w:space="0" w:color="auto"/>
            </w:tcBorders>
            <w:noWrap/>
            <w:vAlign w:val="center"/>
          </w:tcPr>
          <w:p w14:paraId="3135CA9C" w14:textId="594EFA2C" w:rsidR="00E7058F" w:rsidRPr="00DA7F9F" w:rsidRDefault="00E7058F" w:rsidP="00E7058F">
            <w:pPr>
              <w:spacing w:after="0" w:line="240" w:lineRule="auto"/>
              <w:jc w:val="center"/>
              <w:rPr>
                <w:rFonts w:ascii="Times New Roman" w:eastAsia="Times New Roman" w:hAnsi="Times New Roman" w:cs="Times New Roman"/>
                <w:color w:val="000000"/>
                <w:sz w:val="14"/>
                <w:szCs w:val="14"/>
              </w:rPr>
            </w:pPr>
            <w:r>
              <w:rPr>
                <w:color w:val="000000"/>
                <w:sz w:val="14"/>
                <w:szCs w:val="14"/>
              </w:rPr>
              <w:t>LAM345</w:t>
            </w:r>
          </w:p>
        </w:tc>
        <w:tc>
          <w:tcPr>
            <w:tcW w:w="1080" w:type="dxa"/>
            <w:tcBorders>
              <w:top w:val="nil"/>
              <w:left w:val="nil"/>
              <w:bottom w:val="single" w:sz="8" w:space="0" w:color="auto"/>
              <w:right w:val="single" w:sz="8" w:space="0" w:color="auto"/>
            </w:tcBorders>
            <w:noWrap/>
            <w:vAlign w:val="center"/>
          </w:tcPr>
          <w:p w14:paraId="77AA9EFB" w14:textId="45E049D1" w:rsidR="00E7058F" w:rsidRPr="001C1C42" w:rsidRDefault="00E7058F" w:rsidP="00E7058F">
            <w:pPr>
              <w:spacing w:after="0" w:line="240" w:lineRule="auto"/>
              <w:jc w:val="center"/>
              <w:rPr>
                <w:rFonts w:ascii="Times New Roman" w:eastAsia="Times New Roman" w:hAnsi="Times New Roman" w:cs="Times New Roman"/>
                <w:color w:val="000000"/>
                <w:sz w:val="14"/>
                <w:szCs w:val="14"/>
                <w:highlight w:val="yellow"/>
              </w:rPr>
            </w:pPr>
            <w:r>
              <w:rPr>
                <w:color w:val="000000"/>
                <w:sz w:val="14"/>
                <w:szCs w:val="14"/>
              </w:rPr>
              <w:t>SPS</w:t>
            </w:r>
          </w:p>
        </w:tc>
        <w:tc>
          <w:tcPr>
            <w:tcW w:w="720" w:type="dxa"/>
            <w:tcBorders>
              <w:top w:val="nil"/>
              <w:left w:val="nil"/>
              <w:bottom w:val="single" w:sz="8" w:space="0" w:color="auto"/>
              <w:right w:val="single" w:sz="8" w:space="0" w:color="auto"/>
            </w:tcBorders>
            <w:noWrap/>
            <w:vAlign w:val="center"/>
          </w:tcPr>
          <w:p w14:paraId="67A1FAFE" w14:textId="487CBCFA" w:rsidR="00E7058F" w:rsidRPr="00DA7F9F" w:rsidRDefault="00E7058F" w:rsidP="00E7058F">
            <w:pPr>
              <w:spacing w:after="0" w:line="240" w:lineRule="auto"/>
              <w:jc w:val="center"/>
              <w:rPr>
                <w:rFonts w:ascii="Times New Roman" w:eastAsia="Times New Roman" w:hAnsi="Times New Roman" w:cs="Times New Roman"/>
                <w:color w:val="000000"/>
                <w:sz w:val="14"/>
                <w:szCs w:val="14"/>
              </w:rPr>
            </w:pPr>
            <w:r>
              <w:rPr>
                <w:color w:val="000000"/>
                <w:sz w:val="14"/>
                <w:szCs w:val="14"/>
              </w:rPr>
              <w:t>4</w:t>
            </w:r>
          </w:p>
        </w:tc>
        <w:tc>
          <w:tcPr>
            <w:tcW w:w="900" w:type="dxa"/>
            <w:tcBorders>
              <w:top w:val="nil"/>
              <w:left w:val="nil"/>
              <w:bottom w:val="single" w:sz="8" w:space="0" w:color="auto"/>
              <w:right w:val="single" w:sz="8" w:space="0" w:color="auto"/>
            </w:tcBorders>
            <w:noWrap/>
            <w:vAlign w:val="center"/>
          </w:tcPr>
          <w:p w14:paraId="4C26CD32" w14:textId="746AABCB" w:rsidR="00E7058F" w:rsidRPr="00DA7F9F" w:rsidRDefault="00E7058F" w:rsidP="00E7058F">
            <w:pPr>
              <w:spacing w:after="0" w:line="240" w:lineRule="auto"/>
              <w:jc w:val="center"/>
              <w:rPr>
                <w:rFonts w:ascii="Times New Roman" w:eastAsia="Times New Roman" w:hAnsi="Times New Roman" w:cs="Times New Roman"/>
                <w:color w:val="000000"/>
                <w:sz w:val="14"/>
                <w:szCs w:val="14"/>
              </w:rPr>
            </w:pPr>
            <w:r>
              <w:rPr>
                <w:color w:val="000000"/>
                <w:sz w:val="14"/>
                <w:szCs w:val="14"/>
              </w:rPr>
              <w:t>34SP0</w:t>
            </w:r>
          </w:p>
        </w:tc>
        <w:tc>
          <w:tcPr>
            <w:tcW w:w="2160" w:type="dxa"/>
            <w:tcBorders>
              <w:top w:val="nil"/>
              <w:left w:val="nil"/>
              <w:bottom w:val="single" w:sz="8" w:space="0" w:color="auto"/>
              <w:right w:val="single" w:sz="8" w:space="0" w:color="auto"/>
            </w:tcBorders>
            <w:vAlign w:val="center"/>
          </w:tcPr>
          <w:p w14:paraId="079AD8B9" w14:textId="3B4D76F1" w:rsidR="00E7058F" w:rsidRPr="00DA7F9F" w:rsidRDefault="00E7058F" w:rsidP="00E7058F">
            <w:pPr>
              <w:spacing w:after="0" w:line="240" w:lineRule="auto"/>
              <w:jc w:val="center"/>
              <w:rPr>
                <w:rFonts w:ascii="Times New Roman" w:eastAsia="Times New Roman" w:hAnsi="Times New Roman" w:cs="Times New Roman"/>
                <w:color w:val="000000"/>
                <w:sz w:val="14"/>
                <w:szCs w:val="14"/>
              </w:rPr>
            </w:pPr>
            <w:r>
              <w:rPr>
                <w:color w:val="000000"/>
                <w:sz w:val="14"/>
                <w:szCs w:val="14"/>
              </w:rPr>
              <w:t xml:space="preserve">997098 </w:t>
            </w:r>
            <w:proofErr w:type="gramStart"/>
            <w:r>
              <w:rPr>
                <w:color w:val="000000"/>
                <w:sz w:val="14"/>
                <w:szCs w:val="14"/>
              </w:rPr>
              <w:t>WH  ALM21481  115</w:t>
            </w:r>
            <w:proofErr w:type="gramEnd"/>
            <w:r>
              <w:rPr>
                <w:color w:val="000000"/>
                <w:sz w:val="14"/>
                <w:szCs w:val="14"/>
              </w:rPr>
              <w:t xml:space="preserve">  524162 EAST_PLANT </w:t>
            </w:r>
            <w:proofErr w:type="gramStart"/>
            <w:r>
              <w:rPr>
                <w:color w:val="000000"/>
                <w:sz w:val="14"/>
                <w:szCs w:val="14"/>
              </w:rPr>
              <w:t>3  115</w:t>
            </w:r>
            <w:proofErr w:type="gramEnd"/>
            <w:r>
              <w:rPr>
                <w:color w:val="000000"/>
                <w:sz w:val="14"/>
                <w:szCs w:val="14"/>
              </w:rPr>
              <w:t xml:space="preserve">  1</w:t>
            </w:r>
          </w:p>
        </w:tc>
        <w:tc>
          <w:tcPr>
            <w:tcW w:w="1870" w:type="dxa"/>
            <w:tcBorders>
              <w:top w:val="nil"/>
              <w:left w:val="nil"/>
              <w:bottom w:val="single" w:sz="8" w:space="0" w:color="auto"/>
              <w:right w:val="single" w:sz="8" w:space="0" w:color="auto"/>
            </w:tcBorders>
            <w:vAlign w:val="center"/>
          </w:tcPr>
          <w:p w14:paraId="5A78F7B7" w14:textId="25D8E07B" w:rsidR="00E7058F" w:rsidRPr="00DA7F9F" w:rsidRDefault="00E7058F" w:rsidP="00E7058F">
            <w:pPr>
              <w:spacing w:after="0" w:line="240" w:lineRule="auto"/>
              <w:jc w:val="center"/>
              <w:rPr>
                <w:rFonts w:ascii="Times New Roman" w:eastAsia="Times New Roman" w:hAnsi="Times New Roman" w:cs="Times New Roman"/>
                <w:color w:val="000000"/>
                <w:sz w:val="14"/>
                <w:szCs w:val="14"/>
              </w:rPr>
            </w:pPr>
            <w:r>
              <w:rPr>
                <w:color w:val="000000"/>
                <w:sz w:val="14"/>
                <w:szCs w:val="14"/>
              </w:rPr>
              <w:t xml:space="preserve">524058 WHITAKER   </w:t>
            </w:r>
            <w:proofErr w:type="gramStart"/>
            <w:r>
              <w:rPr>
                <w:color w:val="000000"/>
                <w:sz w:val="14"/>
                <w:szCs w:val="14"/>
              </w:rPr>
              <w:t>3  115</w:t>
            </w:r>
            <w:proofErr w:type="gramEnd"/>
            <w:r>
              <w:rPr>
                <w:color w:val="000000"/>
                <w:sz w:val="14"/>
                <w:szCs w:val="14"/>
              </w:rPr>
              <w:t xml:space="preserve">  524138 CENTERPORT </w:t>
            </w:r>
            <w:proofErr w:type="gramStart"/>
            <w:r>
              <w:rPr>
                <w:color w:val="000000"/>
                <w:sz w:val="14"/>
                <w:szCs w:val="14"/>
              </w:rPr>
              <w:t>3  115</w:t>
            </w:r>
            <w:proofErr w:type="gramEnd"/>
            <w:r>
              <w:rPr>
                <w:color w:val="000000"/>
                <w:sz w:val="14"/>
                <w:szCs w:val="14"/>
              </w:rPr>
              <w:t xml:space="preserve">  1</w:t>
            </w:r>
          </w:p>
        </w:tc>
        <w:tc>
          <w:tcPr>
            <w:tcW w:w="714" w:type="dxa"/>
            <w:tcBorders>
              <w:top w:val="nil"/>
              <w:left w:val="nil"/>
              <w:bottom w:val="single" w:sz="8" w:space="0" w:color="auto"/>
              <w:right w:val="single" w:sz="8" w:space="0" w:color="auto"/>
            </w:tcBorders>
            <w:noWrap/>
            <w:vAlign w:val="center"/>
          </w:tcPr>
          <w:p w14:paraId="6DC3FE65" w14:textId="0C289BDD" w:rsidR="00E7058F" w:rsidRPr="00DA7F9F" w:rsidRDefault="00E7058F" w:rsidP="00E7058F">
            <w:pPr>
              <w:spacing w:after="0" w:line="240" w:lineRule="auto"/>
              <w:jc w:val="center"/>
              <w:rPr>
                <w:rFonts w:ascii="Times New Roman" w:eastAsia="Times New Roman" w:hAnsi="Times New Roman" w:cs="Times New Roman"/>
                <w:color w:val="000000"/>
                <w:sz w:val="14"/>
                <w:szCs w:val="14"/>
              </w:rPr>
            </w:pPr>
            <w:r>
              <w:rPr>
                <w:color w:val="000000"/>
                <w:sz w:val="14"/>
                <w:szCs w:val="14"/>
              </w:rPr>
              <w:t>93.9</w:t>
            </w:r>
          </w:p>
        </w:tc>
        <w:tc>
          <w:tcPr>
            <w:tcW w:w="812" w:type="dxa"/>
            <w:tcBorders>
              <w:top w:val="nil"/>
              <w:left w:val="nil"/>
              <w:bottom w:val="single" w:sz="8" w:space="0" w:color="auto"/>
              <w:right w:val="single" w:sz="8" w:space="0" w:color="auto"/>
            </w:tcBorders>
            <w:noWrap/>
            <w:vAlign w:val="center"/>
          </w:tcPr>
          <w:p w14:paraId="13035D82" w14:textId="0CF02436" w:rsidR="00E7058F" w:rsidRPr="00DA7F9F" w:rsidRDefault="00E7058F" w:rsidP="00E7058F">
            <w:pPr>
              <w:spacing w:after="0" w:line="240" w:lineRule="auto"/>
              <w:jc w:val="center"/>
              <w:rPr>
                <w:rFonts w:ascii="Times New Roman" w:eastAsia="Times New Roman" w:hAnsi="Times New Roman" w:cs="Times New Roman"/>
                <w:color w:val="000000"/>
                <w:sz w:val="14"/>
                <w:szCs w:val="14"/>
              </w:rPr>
            </w:pPr>
            <w:r>
              <w:rPr>
                <w:color w:val="000000"/>
                <w:sz w:val="14"/>
                <w:szCs w:val="14"/>
              </w:rPr>
              <w:t>62.8</w:t>
            </w:r>
          </w:p>
        </w:tc>
        <w:tc>
          <w:tcPr>
            <w:tcW w:w="794" w:type="dxa"/>
            <w:tcBorders>
              <w:top w:val="nil"/>
              <w:left w:val="nil"/>
              <w:bottom w:val="single" w:sz="8" w:space="0" w:color="auto"/>
              <w:right w:val="single" w:sz="8" w:space="0" w:color="auto"/>
            </w:tcBorders>
            <w:noWrap/>
            <w:vAlign w:val="center"/>
          </w:tcPr>
          <w:p w14:paraId="0326FE9A" w14:textId="73A9E48F" w:rsidR="00E7058F" w:rsidRPr="00DA7F9F" w:rsidRDefault="00E7058F" w:rsidP="00E7058F">
            <w:pPr>
              <w:spacing w:after="0" w:line="240" w:lineRule="auto"/>
              <w:jc w:val="center"/>
              <w:rPr>
                <w:rFonts w:ascii="Times New Roman" w:eastAsia="Times New Roman" w:hAnsi="Times New Roman" w:cs="Times New Roman"/>
                <w:color w:val="000000"/>
                <w:sz w:val="14"/>
                <w:szCs w:val="14"/>
              </w:rPr>
            </w:pPr>
            <w:r>
              <w:rPr>
                <w:color w:val="000000"/>
                <w:sz w:val="14"/>
                <w:szCs w:val="14"/>
              </w:rPr>
              <w:t>0</w:t>
            </w:r>
          </w:p>
        </w:tc>
      </w:tr>
      <w:tr w:rsidR="00E7058F" w:rsidRPr="00DA7F9F" w14:paraId="4A9AA4E1" w14:textId="77777777" w:rsidTr="00E63D64">
        <w:trPr>
          <w:trHeight w:val="588"/>
          <w:jc w:val="center"/>
        </w:trPr>
        <w:tc>
          <w:tcPr>
            <w:tcW w:w="1260" w:type="dxa"/>
            <w:tcBorders>
              <w:top w:val="nil"/>
              <w:left w:val="single" w:sz="8" w:space="0" w:color="auto"/>
              <w:bottom w:val="single" w:sz="8" w:space="0" w:color="auto"/>
              <w:right w:val="single" w:sz="8" w:space="0" w:color="auto"/>
            </w:tcBorders>
            <w:noWrap/>
            <w:vAlign w:val="center"/>
          </w:tcPr>
          <w:p w14:paraId="08E6FB26" w14:textId="57B243F3" w:rsidR="00E7058F" w:rsidRPr="00DA7F9F" w:rsidRDefault="00E7058F" w:rsidP="00E7058F">
            <w:pPr>
              <w:spacing w:after="0" w:line="240" w:lineRule="auto"/>
              <w:jc w:val="center"/>
              <w:rPr>
                <w:rFonts w:ascii="Times New Roman" w:eastAsia="Times New Roman" w:hAnsi="Times New Roman" w:cs="Times New Roman"/>
                <w:color w:val="000000"/>
                <w:sz w:val="14"/>
                <w:szCs w:val="14"/>
              </w:rPr>
            </w:pPr>
            <w:r>
              <w:rPr>
                <w:color w:val="000000"/>
                <w:sz w:val="14"/>
                <w:szCs w:val="14"/>
              </w:rPr>
              <w:t>GEN-2020-065</w:t>
            </w:r>
          </w:p>
        </w:tc>
        <w:tc>
          <w:tcPr>
            <w:tcW w:w="731" w:type="dxa"/>
            <w:tcBorders>
              <w:top w:val="nil"/>
              <w:left w:val="nil"/>
              <w:bottom w:val="single" w:sz="8" w:space="0" w:color="auto"/>
              <w:right w:val="single" w:sz="8" w:space="0" w:color="auto"/>
            </w:tcBorders>
            <w:noWrap/>
            <w:vAlign w:val="center"/>
          </w:tcPr>
          <w:p w14:paraId="203D9BC4" w14:textId="6CE5A0CF" w:rsidR="00E7058F" w:rsidRPr="00E63D64" w:rsidRDefault="00E7058F" w:rsidP="00E7058F">
            <w:pPr>
              <w:spacing w:after="0" w:line="240" w:lineRule="auto"/>
              <w:jc w:val="center"/>
              <w:rPr>
                <w:color w:val="000000"/>
                <w:sz w:val="14"/>
                <w:szCs w:val="14"/>
              </w:rPr>
            </w:pPr>
            <w:r>
              <w:rPr>
                <w:color w:val="000000"/>
                <w:sz w:val="14"/>
                <w:szCs w:val="14"/>
              </w:rPr>
              <w:t>170603</w:t>
            </w:r>
          </w:p>
        </w:tc>
        <w:tc>
          <w:tcPr>
            <w:tcW w:w="1699" w:type="dxa"/>
            <w:tcBorders>
              <w:top w:val="nil"/>
              <w:left w:val="nil"/>
              <w:bottom w:val="single" w:sz="8" w:space="0" w:color="auto"/>
              <w:right w:val="single" w:sz="8" w:space="0" w:color="auto"/>
            </w:tcBorders>
            <w:vAlign w:val="center"/>
          </w:tcPr>
          <w:p w14:paraId="768D76E9" w14:textId="405715BE" w:rsidR="00E7058F" w:rsidRPr="00DA7F9F" w:rsidRDefault="00E7058F" w:rsidP="00E7058F">
            <w:pPr>
              <w:spacing w:after="0" w:line="240" w:lineRule="auto"/>
              <w:jc w:val="center"/>
              <w:rPr>
                <w:rFonts w:ascii="Times New Roman" w:eastAsia="Times New Roman" w:hAnsi="Times New Roman" w:cs="Times New Roman"/>
                <w:color w:val="000000"/>
                <w:sz w:val="14"/>
                <w:szCs w:val="14"/>
              </w:rPr>
            </w:pPr>
            <w:r>
              <w:rPr>
                <w:color w:val="000000"/>
                <w:sz w:val="14"/>
                <w:szCs w:val="14"/>
              </w:rPr>
              <w:t>Hobbs to Andrews Voltage Conversion</w:t>
            </w:r>
          </w:p>
        </w:tc>
        <w:tc>
          <w:tcPr>
            <w:tcW w:w="1350" w:type="dxa"/>
            <w:tcBorders>
              <w:top w:val="nil"/>
              <w:left w:val="nil"/>
              <w:bottom w:val="single" w:sz="8" w:space="0" w:color="auto"/>
              <w:right w:val="single" w:sz="8" w:space="0" w:color="auto"/>
            </w:tcBorders>
            <w:noWrap/>
            <w:vAlign w:val="center"/>
          </w:tcPr>
          <w:p w14:paraId="2C17B13F" w14:textId="67E9ED44" w:rsidR="00E7058F" w:rsidRPr="00DA7F9F" w:rsidRDefault="00E7058F" w:rsidP="00E7058F">
            <w:pPr>
              <w:spacing w:after="0" w:line="240" w:lineRule="auto"/>
              <w:jc w:val="center"/>
              <w:rPr>
                <w:rFonts w:ascii="Times New Roman" w:eastAsia="Times New Roman" w:hAnsi="Times New Roman" w:cs="Times New Roman"/>
                <w:color w:val="000000"/>
                <w:sz w:val="14"/>
                <w:szCs w:val="14"/>
              </w:rPr>
            </w:pPr>
            <w:r>
              <w:rPr>
                <w:color w:val="000000"/>
                <w:sz w:val="14"/>
                <w:szCs w:val="14"/>
              </w:rPr>
              <w:t>LAM345</w:t>
            </w:r>
          </w:p>
        </w:tc>
        <w:tc>
          <w:tcPr>
            <w:tcW w:w="1080" w:type="dxa"/>
            <w:tcBorders>
              <w:top w:val="nil"/>
              <w:left w:val="nil"/>
              <w:bottom w:val="single" w:sz="8" w:space="0" w:color="auto"/>
              <w:right w:val="single" w:sz="8" w:space="0" w:color="auto"/>
            </w:tcBorders>
            <w:noWrap/>
            <w:vAlign w:val="center"/>
          </w:tcPr>
          <w:p w14:paraId="23F7873E" w14:textId="14404257" w:rsidR="00E7058F" w:rsidRPr="001C1C42" w:rsidRDefault="00E7058F" w:rsidP="00E7058F">
            <w:pPr>
              <w:spacing w:after="0" w:line="240" w:lineRule="auto"/>
              <w:jc w:val="center"/>
              <w:rPr>
                <w:rFonts w:ascii="Times New Roman" w:eastAsia="Times New Roman" w:hAnsi="Times New Roman" w:cs="Times New Roman"/>
                <w:color w:val="000000"/>
                <w:sz w:val="14"/>
                <w:szCs w:val="14"/>
                <w:highlight w:val="yellow"/>
              </w:rPr>
            </w:pPr>
            <w:r>
              <w:rPr>
                <w:color w:val="000000"/>
                <w:sz w:val="14"/>
                <w:szCs w:val="14"/>
              </w:rPr>
              <w:t>SPS</w:t>
            </w:r>
          </w:p>
        </w:tc>
        <w:tc>
          <w:tcPr>
            <w:tcW w:w="720" w:type="dxa"/>
            <w:tcBorders>
              <w:top w:val="nil"/>
              <w:left w:val="nil"/>
              <w:bottom w:val="single" w:sz="8" w:space="0" w:color="auto"/>
              <w:right w:val="single" w:sz="8" w:space="0" w:color="auto"/>
            </w:tcBorders>
            <w:noWrap/>
            <w:vAlign w:val="center"/>
          </w:tcPr>
          <w:p w14:paraId="6A0C28B1" w14:textId="003DC805" w:rsidR="00E7058F" w:rsidRPr="00DA7F9F" w:rsidRDefault="00E7058F" w:rsidP="00E7058F">
            <w:pPr>
              <w:spacing w:after="0" w:line="240" w:lineRule="auto"/>
              <w:jc w:val="center"/>
              <w:rPr>
                <w:rFonts w:ascii="Times New Roman" w:eastAsia="Times New Roman" w:hAnsi="Times New Roman" w:cs="Times New Roman"/>
                <w:color w:val="000000"/>
                <w:sz w:val="14"/>
                <w:szCs w:val="14"/>
              </w:rPr>
            </w:pPr>
            <w:r>
              <w:rPr>
                <w:color w:val="000000"/>
                <w:sz w:val="14"/>
                <w:szCs w:val="14"/>
              </w:rPr>
              <w:t>5</w:t>
            </w:r>
          </w:p>
        </w:tc>
        <w:tc>
          <w:tcPr>
            <w:tcW w:w="900" w:type="dxa"/>
            <w:tcBorders>
              <w:top w:val="nil"/>
              <w:left w:val="nil"/>
              <w:bottom w:val="single" w:sz="8" w:space="0" w:color="auto"/>
              <w:right w:val="single" w:sz="8" w:space="0" w:color="auto"/>
            </w:tcBorders>
            <w:noWrap/>
            <w:vAlign w:val="center"/>
          </w:tcPr>
          <w:p w14:paraId="6F81FFF7" w14:textId="5D2F1512" w:rsidR="00E7058F" w:rsidRPr="00DA7F9F" w:rsidRDefault="00E7058F" w:rsidP="00E7058F">
            <w:pPr>
              <w:spacing w:after="0" w:line="240" w:lineRule="auto"/>
              <w:jc w:val="center"/>
              <w:rPr>
                <w:rFonts w:ascii="Times New Roman" w:eastAsia="Times New Roman" w:hAnsi="Times New Roman" w:cs="Times New Roman"/>
                <w:color w:val="000000"/>
                <w:sz w:val="14"/>
                <w:szCs w:val="14"/>
              </w:rPr>
            </w:pPr>
            <w:r>
              <w:rPr>
                <w:color w:val="000000"/>
                <w:sz w:val="14"/>
                <w:szCs w:val="14"/>
              </w:rPr>
              <w:t>29WP0</w:t>
            </w:r>
          </w:p>
        </w:tc>
        <w:tc>
          <w:tcPr>
            <w:tcW w:w="2160" w:type="dxa"/>
            <w:tcBorders>
              <w:top w:val="nil"/>
              <w:left w:val="nil"/>
              <w:bottom w:val="single" w:sz="8" w:space="0" w:color="auto"/>
              <w:right w:val="single" w:sz="8" w:space="0" w:color="auto"/>
            </w:tcBorders>
            <w:vAlign w:val="center"/>
          </w:tcPr>
          <w:p w14:paraId="6945959F" w14:textId="724848A7" w:rsidR="00E7058F" w:rsidRPr="00DA7F9F" w:rsidRDefault="00E7058F" w:rsidP="00E7058F">
            <w:pPr>
              <w:spacing w:after="0" w:line="240" w:lineRule="auto"/>
              <w:jc w:val="center"/>
              <w:rPr>
                <w:rFonts w:ascii="Times New Roman" w:eastAsia="Times New Roman" w:hAnsi="Times New Roman" w:cs="Times New Roman"/>
                <w:color w:val="000000"/>
                <w:sz w:val="14"/>
                <w:szCs w:val="14"/>
              </w:rPr>
            </w:pPr>
            <w:r>
              <w:rPr>
                <w:color w:val="000000"/>
                <w:sz w:val="14"/>
                <w:szCs w:val="14"/>
              </w:rPr>
              <w:t xml:space="preserve">524043 NICHOLS    </w:t>
            </w:r>
            <w:proofErr w:type="gramStart"/>
            <w:r>
              <w:rPr>
                <w:color w:val="000000"/>
                <w:sz w:val="14"/>
                <w:szCs w:val="14"/>
              </w:rPr>
              <w:t>3  115</w:t>
            </w:r>
            <w:proofErr w:type="gramEnd"/>
            <w:r>
              <w:rPr>
                <w:color w:val="000000"/>
                <w:sz w:val="14"/>
                <w:szCs w:val="14"/>
              </w:rPr>
              <w:t xml:space="preserve">  524058 WHITAKER   </w:t>
            </w:r>
            <w:proofErr w:type="gramStart"/>
            <w:r>
              <w:rPr>
                <w:color w:val="000000"/>
                <w:sz w:val="14"/>
                <w:szCs w:val="14"/>
              </w:rPr>
              <w:t>3  115</w:t>
            </w:r>
            <w:proofErr w:type="gramEnd"/>
            <w:r>
              <w:rPr>
                <w:color w:val="000000"/>
                <w:sz w:val="14"/>
                <w:szCs w:val="14"/>
              </w:rPr>
              <w:t xml:space="preserve">  1</w:t>
            </w:r>
          </w:p>
        </w:tc>
        <w:tc>
          <w:tcPr>
            <w:tcW w:w="1870" w:type="dxa"/>
            <w:tcBorders>
              <w:top w:val="nil"/>
              <w:left w:val="nil"/>
              <w:bottom w:val="single" w:sz="8" w:space="0" w:color="auto"/>
              <w:right w:val="single" w:sz="8" w:space="0" w:color="auto"/>
            </w:tcBorders>
            <w:vAlign w:val="center"/>
          </w:tcPr>
          <w:p w14:paraId="2D89EE5F" w14:textId="5A181338" w:rsidR="00E7058F" w:rsidRPr="00DA7F9F" w:rsidRDefault="00E7058F" w:rsidP="00E7058F">
            <w:pPr>
              <w:spacing w:after="0" w:line="240" w:lineRule="auto"/>
              <w:jc w:val="center"/>
              <w:rPr>
                <w:rFonts w:ascii="Times New Roman" w:eastAsia="Times New Roman" w:hAnsi="Times New Roman" w:cs="Times New Roman"/>
                <w:color w:val="000000"/>
                <w:sz w:val="14"/>
                <w:szCs w:val="14"/>
              </w:rPr>
            </w:pPr>
            <w:r>
              <w:rPr>
                <w:color w:val="000000"/>
                <w:sz w:val="14"/>
                <w:szCs w:val="14"/>
              </w:rPr>
              <w:t xml:space="preserve">524007 ROLLHILLS  </w:t>
            </w:r>
            <w:proofErr w:type="gramStart"/>
            <w:r>
              <w:rPr>
                <w:color w:val="000000"/>
                <w:sz w:val="14"/>
                <w:szCs w:val="14"/>
              </w:rPr>
              <w:t>3  115</w:t>
            </w:r>
            <w:proofErr w:type="gramEnd"/>
            <w:r>
              <w:rPr>
                <w:color w:val="000000"/>
                <w:sz w:val="14"/>
                <w:szCs w:val="14"/>
              </w:rPr>
              <w:t xml:space="preserve">  524043 NICHOLS    </w:t>
            </w:r>
            <w:proofErr w:type="gramStart"/>
            <w:r>
              <w:rPr>
                <w:color w:val="000000"/>
                <w:sz w:val="14"/>
                <w:szCs w:val="14"/>
              </w:rPr>
              <w:t>3  115</w:t>
            </w:r>
            <w:proofErr w:type="gramEnd"/>
            <w:r>
              <w:rPr>
                <w:color w:val="000000"/>
                <w:sz w:val="14"/>
                <w:szCs w:val="14"/>
              </w:rPr>
              <w:t xml:space="preserve">  1</w:t>
            </w:r>
          </w:p>
        </w:tc>
        <w:tc>
          <w:tcPr>
            <w:tcW w:w="714" w:type="dxa"/>
            <w:tcBorders>
              <w:top w:val="nil"/>
              <w:left w:val="nil"/>
              <w:bottom w:val="single" w:sz="8" w:space="0" w:color="auto"/>
              <w:right w:val="single" w:sz="8" w:space="0" w:color="auto"/>
            </w:tcBorders>
            <w:noWrap/>
            <w:vAlign w:val="center"/>
          </w:tcPr>
          <w:p w14:paraId="1F8A84C9" w14:textId="68A6428D" w:rsidR="00E7058F" w:rsidRPr="00DA7F9F" w:rsidRDefault="00E7058F" w:rsidP="00E7058F">
            <w:pPr>
              <w:spacing w:after="0" w:line="240" w:lineRule="auto"/>
              <w:jc w:val="center"/>
              <w:rPr>
                <w:rFonts w:ascii="Times New Roman" w:eastAsia="Times New Roman" w:hAnsi="Times New Roman" w:cs="Times New Roman"/>
                <w:color w:val="000000"/>
                <w:sz w:val="14"/>
                <w:szCs w:val="14"/>
              </w:rPr>
            </w:pPr>
            <w:r>
              <w:rPr>
                <w:color w:val="000000"/>
                <w:sz w:val="14"/>
                <w:szCs w:val="14"/>
              </w:rPr>
              <w:t>122.8</w:t>
            </w:r>
          </w:p>
        </w:tc>
        <w:tc>
          <w:tcPr>
            <w:tcW w:w="812" w:type="dxa"/>
            <w:tcBorders>
              <w:top w:val="nil"/>
              <w:left w:val="nil"/>
              <w:bottom w:val="single" w:sz="8" w:space="0" w:color="auto"/>
              <w:right w:val="single" w:sz="8" w:space="0" w:color="auto"/>
            </w:tcBorders>
            <w:noWrap/>
            <w:vAlign w:val="center"/>
          </w:tcPr>
          <w:p w14:paraId="2014D76E" w14:textId="4D541B0D" w:rsidR="00E7058F" w:rsidRPr="00DA7F9F" w:rsidRDefault="00E7058F" w:rsidP="00E7058F">
            <w:pPr>
              <w:spacing w:after="0" w:line="240" w:lineRule="auto"/>
              <w:jc w:val="center"/>
              <w:rPr>
                <w:rFonts w:ascii="Times New Roman" w:eastAsia="Times New Roman" w:hAnsi="Times New Roman" w:cs="Times New Roman"/>
                <w:color w:val="000000"/>
                <w:sz w:val="14"/>
                <w:szCs w:val="14"/>
              </w:rPr>
            </w:pPr>
            <w:r>
              <w:rPr>
                <w:color w:val="000000"/>
                <w:sz w:val="14"/>
                <w:szCs w:val="14"/>
              </w:rPr>
              <w:t>90.7</w:t>
            </w:r>
          </w:p>
        </w:tc>
        <w:tc>
          <w:tcPr>
            <w:tcW w:w="794" w:type="dxa"/>
            <w:tcBorders>
              <w:top w:val="nil"/>
              <w:left w:val="nil"/>
              <w:bottom w:val="single" w:sz="8" w:space="0" w:color="auto"/>
              <w:right w:val="single" w:sz="8" w:space="0" w:color="auto"/>
            </w:tcBorders>
            <w:noWrap/>
            <w:vAlign w:val="center"/>
          </w:tcPr>
          <w:p w14:paraId="5A996A94" w14:textId="2E9E96EB" w:rsidR="00E7058F" w:rsidRPr="00DA7F9F" w:rsidRDefault="00E7058F" w:rsidP="00E7058F">
            <w:pPr>
              <w:spacing w:after="0" w:line="240" w:lineRule="auto"/>
              <w:jc w:val="center"/>
              <w:rPr>
                <w:rFonts w:ascii="Times New Roman" w:eastAsia="Times New Roman" w:hAnsi="Times New Roman" w:cs="Times New Roman"/>
                <w:color w:val="000000"/>
                <w:sz w:val="14"/>
                <w:szCs w:val="14"/>
              </w:rPr>
            </w:pPr>
            <w:r>
              <w:rPr>
                <w:color w:val="000000"/>
                <w:sz w:val="14"/>
                <w:szCs w:val="14"/>
              </w:rPr>
              <w:t>0</w:t>
            </w:r>
          </w:p>
        </w:tc>
      </w:tr>
      <w:tr w:rsidR="00E7058F" w:rsidRPr="00DA7F9F" w14:paraId="79D5B9B9" w14:textId="77777777" w:rsidTr="00E63D64">
        <w:trPr>
          <w:trHeight w:val="588"/>
          <w:jc w:val="center"/>
        </w:trPr>
        <w:tc>
          <w:tcPr>
            <w:tcW w:w="1260" w:type="dxa"/>
            <w:tcBorders>
              <w:top w:val="nil"/>
              <w:left w:val="single" w:sz="8" w:space="0" w:color="auto"/>
              <w:bottom w:val="single" w:sz="8" w:space="0" w:color="auto"/>
              <w:right w:val="single" w:sz="8" w:space="0" w:color="auto"/>
            </w:tcBorders>
            <w:noWrap/>
            <w:vAlign w:val="center"/>
          </w:tcPr>
          <w:p w14:paraId="29B421E8" w14:textId="15107D01" w:rsidR="00E7058F" w:rsidRPr="00DA7F9F" w:rsidRDefault="00E7058F" w:rsidP="00E7058F">
            <w:pPr>
              <w:spacing w:after="0" w:line="240" w:lineRule="auto"/>
              <w:jc w:val="center"/>
              <w:rPr>
                <w:rFonts w:ascii="Times New Roman" w:eastAsia="Times New Roman" w:hAnsi="Times New Roman" w:cs="Times New Roman"/>
                <w:color w:val="000000"/>
                <w:sz w:val="14"/>
                <w:szCs w:val="14"/>
              </w:rPr>
            </w:pPr>
            <w:r>
              <w:rPr>
                <w:color w:val="000000"/>
                <w:sz w:val="14"/>
                <w:szCs w:val="14"/>
              </w:rPr>
              <w:t>GEN-2020-065</w:t>
            </w:r>
          </w:p>
        </w:tc>
        <w:tc>
          <w:tcPr>
            <w:tcW w:w="731" w:type="dxa"/>
            <w:tcBorders>
              <w:top w:val="nil"/>
              <w:left w:val="nil"/>
              <w:bottom w:val="single" w:sz="8" w:space="0" w:color="auto"/>
              <w:right w:val="single" w:sz="8" w:space="0" w:color="auto"/>
            </w:tcBorders>
            <w:noWrap/>
            <w:vAlign w:val="center"/>
          </w:tcPr>
          <w:p w14:paraId="7E8596C5" w14:textId="34985BB7" w:rsidR="00E7058F" w:rsidRPr="00E63D64" w:rsidRDefault="00E7058F" w:rsidP="00E7058F">
            <w:pPr>
              <w:spacing w:after="0" w:line="240" w:lineRule="auto"/>
              <w:jc w:val="center"/>
              <w:rPr>
                <w:color w:val="000000"/>
                <w:sz w:val="14"/>
                <w:szCs w:val="14"/>
              </w:rPr>
            </w:pPr>
            <w:r>
              <w:rPr>
                <w:color w:val="000000"/>
                <w:sz w:val="14"/>
                <w:szCs w:val="14"/>
              </w:rPr>
              <w:t>170603</w:t>
            </w:r>
          </w:p>
        </w:tc>
        <w:tc>
          <w:tcPr>
            <w:tcW w:w="1699" w:type="dxa"/>
            <w:tcBorders>
              <w:top w:val="nil"/>
              <w:left w:val="nil"/>
              <w:bottom w:val="single" w:sz="8" w:space="0" w:color="auto"/>
              <w:right w:val="single" w:sz="8" w:space="0" w:color="auto"/>
            </w:tcBorders>
            <w:vAlign w:val="center"/>
          </w:tcPr>
          <w:p w14:paraId="65F60D6F" w14:textId="540358D7" w:rsidR="00E7058F" w:rsidRPr="00DA7F9F" w:rsidRDefault="00E7058F" w:rsidP="00E7058F">
            <w:pPr>
              <w:spacing w:after="0" w:line="240" w:lineRule="auto"/>
              <w:jc w:val="center"/>
              <w:rPr>
                <w:rFonts w:ascii="Times New Roman" w:eastAsia="Times New Roman" w:hAnsi="Times New Roman" w:cs="Times New Roman"/>
                <w:color w:val="000000"/>
                <w:sz w:val="14"/>
                <w:szCs w:val="14"/>
              </w:rPr>
            </w:pPr>
            <w:r>
              <w:rPr>
                <w:color w:val="000000"/>
                <w:sz w:val="14"/>
                <w:szCs w:val="14"/>
              </w:rPr>
              <w:t>Hobbs to Andrews Voltage Conversion</w:t>
            </w:r>
          </w:p>
        </w:tc>
        <w:tc>
          <w:tcPr>
            <w:tcW w:w="1350" w:type="dxa"/>
            <w:tcBorders>
              <w:top w:val="nil"/>
              <w:left w:val="nil"/>
              <w:bottom w:val="single" w:sz="8" w:space="0" w:color="auto"/>
              <w:right w:val="single" w:sz="8" w:space="0" w:color="auto"/>
            </w:tcBorders>
            <w:noWrap/>
            <w:vAlign w:val="center"/>
          </w:tcPr>
          <w:p w14:paraId="2B6E3D8F" w14:textId="1F741663" w:rsidR="00E7058F" w:rsidRPr="00DA7F9F" w:rsidRDefault="00E7058F" w:rsidP="00E7058F">
            <w:pPr>
              <w:spacing w:after="0" w:line="240" w:lineRule="auto"/>
              <w:jc w:val="center"/>
              <w:rPr>
                <w:rFonts w:ascii="Times New Roman" w:eastAsia="Times New Roman" w:hAnsi="Times New Roman" w:cs="Times New Roman"/>
                <w:color w:val="000000"/>
                <w:sz w:val="14"/>
                <w:szCs w:val="14"/>
              </w:rPr>
            </w:pPr>
            <w:proofErr w:type="spellStart"/>
            <w:r>
              <w:rPr>
                <w:color w:val="000000"/>
                <w:sz w:val="14"/>
                <w:szCs w:val="14"/>
              </w:rPr>
              <w:t>SPS.HaleWind</w:t>
            </w:r>
            <w:proofErr w:type="spellEnd"/>
          </w:p>
        </w:tc>
        <w:tc>
          <w:tcPr>
            <w:tcW w:w="1080" w:type="dxa"/>
            <w:tcBorders>
              <w:top w:val="nil"/>
              <w:left w:val="nil"/>
              <w:bottom w:val="single" w:sz="8" w:space="0" w:color="auto"/>
              <w:right w:val="single" w:sz="8" w:space="0" w:color="auto"/>
            </w:tcBorders>
            <w:noWrap/>
            <w:vAlign w:val="center"/>
          </w:tcPr>
          <w:p w14:paraId="3F3C4F72" w14:textId="438B851E" w:rsidR="00E7058F" w:rsidRPr="001C1C42" w:rsidRDefault="00E7058F" w:rsidP="00E7058F">
            <w:pPr>
              <w:spacing w:after="0" w:line="240" w:lineRule="auto"/>
              <w:jc w:val="center"/>
              <w:rPr>
                <w:rFonts w:ascii="Times New Roman" w:eastAsia="Times New Roman" w:hAnsi="Times New Roman" w:cs="Times New Roman"/>
                <w:color w:val="000000"/>
                <w:sz w:val="14"/>
                <w:szCs w:val="14"/>
                <w:highlight w:val="yellow"/>
              </w:rPr>
            </w:pPr>
            <w:r>
              <w:rPr>
                <w:color w:val="000000"/>
                <w:sz w:val="14"/>
                <w:szCs w:val="14"/>
              </w:rPr>
              <w:t>SPS</w:t>
            </w:r>
          </w:p>
        </w:tc>
        <w:tc>
          <w:tcPr>
            <w:tcW w:w="720" w:type="dxa"/>
            <w:tcBorders>
              <w:top w:val="nil"/>
              <w:left w:val="nil"/>
              <w:bottom w:val="single" w:sz="8" w:space="0" w:color="auto"/>
              <w:right w:val="single" w:sz="8" w:space="0" w:color="auto"/>
            </w:tcBorders>
            <w:noWrap/>
            <w:vAlign w:val="center"/>
          </w:tcPr>
          <w:p w14:paraId="07C0A09C" w14:textId="5A7EAFBB" w:rsidR="00E7058F" w:rsidRPr="00DA7F9F" w:rsidRDefault="00E7058F" w:rsidP="00E7058F">
            <w:pPr>
              <w:spacing w:after="0" w:line="240" w:lineRule="auto"/>
              <w:jc w:val="center"/>
              <w:rPr>
                <w:rFonts w:ascii="Times New Roman" w:eastAsia="Times New Roman" w:hAnsi="Times New Roman" w:cs="Times New Roman"/>
                <w:color w:val="000000"/>
                <w:sz w:val="14"/>
                <w:szCs w:val="14"/>
              </w:rPr>
            </w:pPr>
            <w:r>
              <w:rPr>
                <w:color w:val="000000"/>
                <w:sz w:val="14"/>
                <w:szCs w:val="14"/>
              </w:rPr>
              <w:t>1</w:t>
            </w:r>
          </w:p>
        </w:tc>
        <w:tc>
          <w:tcPr>
            <w:tcW w:w="900" w:type="dxa"/>
            <w:tcBorders>
              <w:top w:val="nil"/>
              <w:left w:val="nil"/>
              <w:bottom w:val="single" w:sz="8" w:space="0" w:color="auto"/>
              <w:right w:val="single" w:sz="8" w:space="0" w:color="auto"/>
            </w:tcBorders>
            <w:noWrap/>
            <w:vAlign w:val="center"/>
          </w:tcPr>
          <w:p w14:paraId="03DE2C22" w14:textId="49287EFC" w:rsidR="00E7058F" w:rsidRPr="00DA7F9F" w:rsidRDefault="00E7058F" w:rsidP="00E7058F">
            <w:pPr>
              <w:spacing w:after="0" w:line="240" w:lineRule="auto"/>
              <w:jc w:val="center"/>
              <w:rPr>
                <w:rFonts w:ascii="Times New Roman" w:eastAsia="Times New Roman" w:hAnsi="Times New Roman" w:cs="Times New Roman"/>
                <w:color w:val="000000"/>
                <w:sz w:val="14"/>
                <w:szCs w:val="14"/>
              </w:rPr>
            </w:pPr>
            <w:r>
              <w:rPr>
                <w:color w:val="000000"/>
                <w:sz w:val="14"/>
                <w:szCs w:val="14"/>
              </w:rPr>
              <w:t>34LP0</w:t>
            </w:r>
          </w:p>
        </w:tc>
        <w:tc>
          <w:tcPr>
            <w:tcW w:w="2160" w:type="dxa"/>
            <w:tcBorders>
              <w:top w:val="nil"/>
              <w:left w:val="nil"/>
              <w:bottom w:val="single" w:sz="8" w:space="0" w:color="auto"/>
              <w:right w:val="single" w:sz="8" w:space="0" w:color="auto"/>
            </w:tcBorders>
            <w:vAlign w:val="center"/>
          </w:tcPr>
          <w:p w14:paraId="7D4FD550" w14:textId="319C7286" w:rsidR="00E7058F" w:rsidRPr="00DA7F9F" w:rsidRDefault="00E7058F" w:rsidP="00E7058F">
            <w:pPr>
              <w:spacing w:after="0" w:line="240" w:lineRule="auto"/>
              <w:jc w:val="center"/>
              <w:rPr>
                <w:rFonts w:ascii="Times New Roman" w:eastAsia="Times New Roman" w:hAnsi="Times New Roman" w:cs="Times New Roman"/>
                <w:color w:val="000000"/>
                <w:sz w:val="14"/>
                <w:szCs w:val="14"/>
              </w:rPr>
            </w:pPr>
            <w:r>
              <w:rPr>
                <w:color w:val="000000"/>
                <w:sz w:val="14"/>
                <w:szCs w:val="14"/>
              </w:rPr>
              <w:t>525957 HALE_WNDCL</w:t>
            </w:r>
            <w:proofErr w:type="gramStart"/>
            <w:r>
              <w:rPr>
                <w:color w:val="000000"/>
                <w:sz w:val="14"/>
                <w:szCs w:val="14"/>
              </w:rPr>
              <w:t>16  230</w:t>
            </w:r>
            <w:proofErr w:type="gramEnd"/>
            <w:r>
              <w:rPr>
                <w:color w:val="000000"/>
                <w:sz w:val="14"/>
                <w:szCs w:val="14"/>
              </w:rPr>
              <w:t xml:space="preserve">  525830 TUCO_INT   </w:t>
            </w:r>
            <w:proofErr w:type="gramStart"/>
            <w:r>
              <w:rPr>
                <w:color w:val="000000"/>
                <w:sz w:val="14"/>
                <w:szCs w:val="14"/>
              </w:rPr>
              <w:t>6  230</w:t>
            </w:r>
            <w:proofErr w:type="gramEnd"/>
            <w:r>
              <w:rPr>
                <w:color w:val="000000"/>
                <w:sz w:val="14"/>
                <w:szCs w:val="14"/>
              </w:rPr>
              <w:t xml:space="preserve">  1</w:t>
            </w:r>
          </w:p>
        </w:tc>
        <w:tc>
          <w:tcPr>
            <w:tcW w:w="1870" w:type="dxa"/>
            <w:tcBorders>
              <w:top w:val="nil"/>
              <w:left w:val="nil"/>
              <w:bottom w:val="single" w:sz="8" w:space="0" w:color="auto"/>
              <w:right w:val="single" w:sz="8" w:space="0" w:color="auto"/>
            </w:tcBorders>
            <w:vAlign w:val="center"/>
          </w:tcPr>
          <w:p w14:paraId="7AB74A68" w14:textId="59E24483" w:rsidR="00E7058F" w:rsidRPr="00DA7F9F" w:rsidRDefault="00E7058F" w:rsidP="00E7058F">
            <w:pPr>
              <w:spacing w:after="0" w:line="240" w:lineRule="auto"/>
              <w:jc w:val="center"/>
              <w:rPr>
                <w:rFonts w:ascii="Times New Roman" w:eastAsia="Times New Roman" w:hAnsi="Times New Roman" w:cs="Times New Roman"/>
                <w:color w:val="000000"/>
                <w:sz w:val="14"/>
                <w:szCs w:val="14"/>
              </w:rPr>
            </w:pPr>
            <w:r>
              <w:rPr>
                <w:color w:val="000000"/>
                <w:sz w:val="14"/>
                <w:szCs w:val="14"/>
              </w:rPr>
              <w:t>Base Case</w:t>
            </w:r>
          </w:p>
        </w:tc>
        <w:tc>
          <w:tcPr>
            <w:tcW w:w="714" w:type="dxa"/>
            <w:tcBorders>
              <w:top w:val="nil"/>
              <w:left w:val="nil"/>
              <w:bottom w:val="single" w:sz="8" w:space="0" w:color="auto"/>
              <w:right w:val="single" w:sz="8" w:space="0" w:color="auto"/>
            </w:tcBorders>
            <w:noWrap/>
            <w:vAlign w:val="center"/>
          </w:tcPr>
          <w:p w14:paraId="64AE6ACB" w14:textId="586B3A84" w:rsidR="00E7058F" w:rsidRPr="00DA7F9F" w:rsidRDefault="00E7058F" w:rsidP="00E7058F">
            <w:pPr>
              <w:spacing w:after="0" w:line="240" w:lineRule="auto"/>
              <w:jc w:val="center"/>
              <w:rPr>
                <w:rFonts w:ascii="Times New Roman" w:eastAsia="Times New Roman" w:hAnsi="Times New Roman" w:cs="Times New Roman"/>
                <w:color w:val="000000"/>
                <w:sz w:val="14"/>
                <w:szCs w:val="14"/>
              </w:rPr>
            </w:pPr>
            <w:r>
              <w:rPr>
                <w:color w:val="000000"/>
                <w:sz w:val="14"/>
                <w:szCs w:val="14"/>
              </w:rPr>
              <w:t>7.3</w:t>
            </w:r>
          </w:p>
        </w:tc>
        <w:tc>
          <w:tcPr>
            <w:tcW w:w="812" w:type="dxa"/>
            <w:tcBorders>
              <w:top w:val="nil"/>
              <w:left w:val="nil"/>
              <w:bottom w:val="single" w:sz="8" w:space="0" w:color="auto"/>
              <w:right w:val="single" w:sz="8" w:space="0" w:color="auto"/>
            </w:tcBorders>
            <w:noWrap/>
            <w:vAlign w:val="center"/>
          </w:tcPr>
          <w:p w14:paraId="1243E70F" w14:textId="24B0CD7F" w:rsidR="00E7058F" w:rsidRPr="00DA7F9F" w:rsidRDefault="00E7058F" w:rsidP="00E7058F">
            <w:pPr>
              <w:spacing w:after="0" w:line="240" w:lineRule="auto"/>
              <w:jc w:val="center"/>
              <w:rPr>
                <w:rFonts w:ascii="Times New Roman" w:eastAsia="Times New Roman" w:hAnsi="Times New Roman" w:cs="Times New Roman"/>
                <w:color w:val="000000"/>
                <w:sz w:val="14"/>
                <w:szCs w:val="14"/>
              </w:rPr>
            </w:pPr>
            <w:r>
              <w:rPr>
                <w:color w:val="000000"/>
                <w:sz w:val="14"/>
                <w:szCs w:val="14"/>
              </w:rPr>
              <w:t>7.4</w:t>
            </w:r>
          </w:p>
        </w:tc>
        <w:tc>
          <w:tcPr>
            <w:tcW w:w="794" w:type="dxa"/>
            <w:tcBorders>
              <w:top w:val="nil"/>
              <w:left w:val="nil"/>
              <w:bottom w:val="single" w:sz="8" w:space="0" w:color="auto"/>
              <w:right w:val="single" w:sz="8" w:space="0" w:color="auto"/>
            </w:tcBorders>
            <w:noWrap/>
            <w:vAlign w:val="center"/>
          </w:tcPr>
          <w:p w14:paraId="5203E0D9" w14:textId="2DC83810" w:rsidR="00E7058F" w:rsidRPr="00DA7F9F" w:rsidRDefault="00E7058F" w:rsidP="00E7058F">
            <w:pPr>
              <w:spacing w:after="0" w:line="240" w:lineRule="auto"/>
              <w:jc w:val="center"/>
              <w:rPr>
                <w:rFonts w:ascii="Times New Roman" w:eastAsia="Times New Roman" w:hAnsi="Times New Roman" w:cs="Times New Roman"/>
                <w:color w:val="000000"/>
                <w:sz w:val="14"/>
                <w:szCs w:val="14"/>
              </w:rPr>
            </w:pPr>
            <w:r>
              <w:rPr>
                <w:color w:val="000000"/>
                <w:sz w:val="14"/>
                <w:szCs w:val="14"/>
              </w:rPr>
              <w:t>0.1</w:t>
            </w:r>
          </w:p>
        </w:tc>
      </w:tr>
      <w:tr w:rsidR="00E7058F" w:rsidRPr="00DA7F9F" w14:paraId="03BDF833" w14:textId="77777777" w:rsidTr="00E63D64">
        <w:trPr>
          <w:trHeight w:val="588"/>
          <w:jc w:val="center"/>
        </w:trPr>
        <w:tc>
          <w:tcPr>
            <w:tcW w:w="1260" w:type="dxa"/>
            <w:tcBorders>
              <w:top w:val="nil"/>
              <w:left w:val="single" w:sz="8" w:space="0" w:color="auto"/>
              <w:bottom w:val="single" w:sz="8" w:space="0" w:color="auto"/>
              <w:right w:val="single" w:sz="8" w:space="0" w:color="auto"/>
            </w:tcBorders>
            <w:noWrap/>
            <w:vAlign w:val="center"/>
          </w:tcPr>
          <w:p w14:paraId="1742E6B2" w14:textId="751B76C1" w:rsidR="00E7058F" w:rsidRPr="00DA7F9F" w:rsidRDefault="00E7058F" w:rsidP="00E7058F">
            <w:pPr>
              <w:spacing w:after="0" w:line="240" w:lineRule="auto"/>
              <w:jc w:val="center"/>
              <w:rPr>
                <w:rFonts w:ascii="Times New Roman" w:eastAsia="Times New Roman" w:hAnsi="Times New Roman" w:cs="Times New Roman"/>
                <w:color w:val="000000"/>
                <w:sz w:val="14"/>
                <w:szCs w:val="14"/>
              </w:rPr>
            </w:pPr>
            <w:r>
              <w:rPr>
                <w:color w:val="000000"/>
                <w:sz w:val="14"/>
                <w:szCs w:val="14"/>
              </w:rPr>
              <w:t>GEN-2020-065</w:t>
            </w:r>
          </w:p>
        </w:tc>
        <w:tc>
          <w:tcPr>
            <w:tcW w:w="731" w:type="dxa"/>
            <w:tcBorders>
              <w:top w:val="nil"/>
              <w:left w:val="nil"/>
              <w:bottom w:val="single" w:sz="8" w:space="0" w:color="auto"/>
              <w:right w:val="single" w:sz="8" w:space="0" w:color="auto"/>
            </w:tcBorders>
            <w:noWrap/>
            <w:vAlign w:val="center"/>
          </w:tcPr>
          <w:p w14:paraId="7C98F122" w14:textId="39A7CC1D" w:rsidR="00E7058F" w:rsidRPr="00E63D64" w:rsidRDefault="00E7058F" w:rsidP="00E7058F">
            <w:pPr>
              <w:spacing w:after="0" w:line="240" w:lineRule="auto"/>
              <w:jc w:val="center"/>
              <w:rPr>
                <w:color w:val="000000"/>
                <w:sz w:val="14"/>
                <w:szCs w:val="14"/>
              </w:rPr>
            </w:pPr>
            <w:r>
              <w:rPr>
                <w:color w:val="000000"/>
                <w:sz w:val="14"/>
                <w:szCs w:val="14"/>
              </w:rPr>
              <w:t>170603</w:t>
            </w:r>
          </w:p>
        </w:tc>
        <w:tc>
          <w:tcPr>
            <w:tcW w:w="1699" w:type="dxa"/>
            <w:tcBorders>
              <w:top w:val="nil"/>
              <w:left w:val="nil"/>
              <w:bottom w:val="single" w:sz="8" w:space="0" w:color="auto"/>
              <w:right w:val="single" w:sz="8" w:space="0" w:color="auto"/>
            </w:tcBorders>
            <w:vAlign w:val="center"/>
          </w:tcPr>
          <w:p w14:paraId="1267A794" w14:textId="754E5411" w:rsidR="00E7058F" w:rsidRPr="00DA7F9F" w:rsidRDefault="00E7058F" w:rsidP="00E7058F">
            <w:pPr>
              <w:spacing w:after="0" w:line="240" w:lineRule="auto"/>
              <w:jc w:val="center"/>
              <w:rPr>
                <w:rFonts w:ascii="Times New Roman" w:eastAsia="Times New Roman" w:hAnsi="Times New Roman" w:cs="Times New Roman"/>
                <w:color w:val="000000"/>
                <w:sz w:val="14"/>
                <w:szCs w:val="14"/>
              </w:rPr>
            </w:pPr>
            <w:r>
              <w:rPr>
                <w:color w:val="000000"/>
                <w:sz w:val="14"/>
                <w:szCs w:val="14"/>
              </w:rPr>
              <w:t>Hobbs to Andrews Voltage Conversion</w:t>
            </w:r>
          </w:p>
        </w:tc>
        <w:tc>
          <w:tcPr>
            <w:tcW w:w="1350" w:type="dxa"/>
            <w:tcBorders>
              <w:top w:val="nil"/>
              <w:left w:val="nil"/>
              <w:bottom w:val="single" w:sz="8" w:space="0" w:color="auto"/>
              <w:right w:val="single" w:sz="8" w:space="0" w:color="auto"/>
            </w:tcBorders>
            <w:noWrap/>
            <w:vAlign w:val="center"/>
          </w:tcPr>
          <w:p w14:paraId="2D94A6EB" w14:textId="58FC00B8" w:rsidR="00E7058F" w:rsidRPr="00DA7F9F" w:rsidRDefault="00E7058F" w:rsidP="00E7058F">
            <w:pPr>
              <w:spacing w:after="0" w:line="240" w:lineRule="auto"/>
              <w:jc w:val="center"/>
              <w:rPr>
                <w:rFonts w:ascii="Times New Roman" w:eastAsia="Times New Roman" w:hAnsi="Times New Roman" w:cs="Times New Roman"/>
                <w:color w:val="000000"/>
                <w:sz w:val="14"/>
                <w:szCs w:val="14"/>
              </w:rPr>
            </w:pPr>
            <w:proofErr w:type="spellStart"/>
            <w:r>
              <w:rPr>
                <w:color w:val="000000"/>
                <w:sz w:val="14"/>
                <w:szCs w:val="14"/>
              </w:rPr>
              <w:t>SPS.HaleWind</w:t>
            </w:r>
            <w:proofErr w:type="spellEnd"/>
          </w:p>
        </w:tc>
        <w:tc>
          <w:tcPr>
            <w:tcW w:w="1080" w:type="dxa"/>
            <w:tcBorders>
              <w:top w:val="nil"/>
              <w:left w:val="nil"/>
              <w:bottom w:val="single" w:sz="8" w:space="0" w:color="auto"/>
              <w:right w:val="single" w:sz="8" w:space="0" w:color="auto"/>
            </w:tcBorders>
            <w:noWrap/>
            <w:vAlign w:val="center"/>
          </w:tcPr>
          <w:p w14:paraId="3AD44A28" w14:textId="56B46617" w:rsidR="00E7058F" w:rsidRPr="001C1C42" w:rsidRDefault="00E7058F" w:rsidP="00E7058F">
            <w:pPr>
              <w:spacing w:after="0" w:line="240" w:lineRule="auto"/>
              <w:jc w:val="center"/>
              <w:rPr>
                <w:rFonts w:ascii="Times New Roman" w:eastAsia="Times New Roman" w:hAnsi="Times New Roman" w:cs="Times New Roman"/>
                <w:color w:val="000000"/>
                <w:sz w:val="14"/>
                <w:szCs w:val="14"/>
                <w:highlight w:val="yellow"/>
              </w:rPr>
            </w:pPr>
            <w:r>
              <w:rPr>
                <w:color w:val="000000"/>
                <w:sz w:val="14"/>
                <w:szCs w:val="14"/>
              </w:rPr>
              <w:t>SPS</w:t>
            </w:r>
          </w:p>
        </w:tc>
        <w:tc>
          <w:tcPr>
            <w:tcW w:w="720" w:type="dxa"/>
            <w:tcBorders>
              <w:top w:val="nil"/>
              <w:left w:val="nil"/>
              <w:bottom w:val="single" w:sz="8" w:space="0" w:color="auto"/>
              <w:right w:val="single" w:sz="8" w:space="0" w:color="auto"/>
            </w:tcBorders>
            <w:noWrap/>
            <w:vAlign w:val="center"/>
          </w:tcPr>
          <w:p w14:paraId="7D2DB0A0" w14:textId="61BD52A0" w:rsidR="00E7058F" w:rsidRPr="00DA7F9F" w:rsidRDefault="00E7058F" w:rsidP="00E7058F">
            <w:pPr>
              <w:spacing w:after="0" w:line="240" w:lineRule="auto"/>
              <w:jc w:val="center"/>
              <w:rPr>
                <w:rFonts w:ascii="Times New Roman" w:eastAsia="Times New Roman" w:hAnsi="Times New Roman" w:cs="Times New Roman"/>
                <w:color w:val="000000"/>
                <w:sz w:val="14"/>
                <w:szCs w:val="14"/>
              </w:rPr>
            </w:pPr>
            <w:r>
              <w:rPr>
                <w:color w:val="000000"/>
                <w:sz w:val="14"/>
                <w:szCs w:val="14"/>
              </w:rPr>
              <w:t>2</w:t>
            </w:r>
          </w:p>
        </w:tc>
        <w:tc>
          <w:tcPr>
            <w:tcW w:w="900" w:type="dxa"/>
            <w:tcBorders>
              <w:top w:val="nil"/>
              <w:left w:val="nil"/>
              <w:bottom w:val="single" w:sz="8" w:space="0" w:color="auto"/>
              <w:right w:val="single" w:sz="8" w:space="0" w:color="auto"/>
            </w:tcBorders>
            <w:noWrap/>
            <w:vAlign w:val="center"/>
          </w:tcPr>
          <w:p w14:paraId="5CDDF0FF" w14:textId="3717AEE6" w:rsidR="00E7058F" w:rsidRPr="00DA7F9F" w:rsidRDefault="00E7058F" w:rsidP="00E7058F">
            <w:pPr>
              <w:spacing w:after="0" w:line="240" w:lineRule="auto"/>
              <w:jc w:val="center"/>
              <w:rPr>
                <w:rFonts w:ascii="Times New Roman" w:eastAsia="Times New Roman" w:hAnsi="Times New Roman" w:cs="Times New Roman"/>
                <w:color w:val="000000"/>
                <w:sz w:val="14"/>
                <w:szCs w:val="14"/>
              </w:rPr>
            </w:pPr>
            <w:r>
              <w:rPr>
                <w:color w:val="000000"/>
                <w:sz w:val="14"/>
                <w:szCs w:val="14"/>
              </w:rPr>
              <w:t>29LP0</w:t>
            </w:r>
          </w:p>
        </w:tc>
        <w:tc>
          <w:tcPr>
            <w:tcW w:w="2160" w:type="dxa"/>
            <w:tcBorders>
              <w:top w:val="nil"/>
              <w:left w:val="nil"/>
              <w:bottom w:val="single" w:sz="8" w:space="0" w:color="auto"/>
              <w:right w:val="single" w:sz="8" w:space="0" w:color="auto"/>
            </w:tcBorders>
            <w:vAlign w:val="center"/>
          </w:tcPr>
          <w:p w14:paraId="49733EAD" w14:textId="229D812D" w:rsidR="00E7058F" w:rsidRPr="00DA7F9F" w:rsidRDefault="00E7058F" w:rsidP="00E7058F">
            <w:pPr>
              <w:spacing w:after="0" w:line="240" w:lineRule="auto"/>
              <w:jc w:val="center"/>
              <w:rPr>
                <w:rFonts w:ascii="Times New Roman" w:eastAsia="Times New Roman" w:hAnsi="Times New Roman" w:cs="Times New Roman"/>
                <w:color w:val="000000"/>
                <w:sz w:val="14"/>
                <w:szCs w:val="14"/>
              </w:rPr>
            </w:pPr>
            <w:r>
              <w:rPr>
                <w:color w:val="000000"/>
                <w:sz w:val="14"/>
                <w:szCs w:val="14"/>
              </w:rPr>
              <w:t>525957 HALE_WNDCL</w:t>
            </w:r>
            <w:proofErr w:type="gramStart"/>
            <w:r>
              <w:rPr>
                <w:color w:val="000000"/>
                <w:sz w:val="14"/>
                <w:szCs w:val="14"/>
              </w:rPr>
              <w:t>16  230</w:t>
            </w:r>
            <w:proofErr w:type="gramEnd"/>
            <w:r>
              <w:rPr>
                <w:color w:val="000000"/>
                <w:sz w:val="14"/>
                <w:szCs w:val="14"/>
              </w:rPr>
              <w:t xml:space="preserve">  525830 TUCO_INT   </w:t>
            </w:r>
            <w:proofErr w:type="gramStart"/>
            <w:r>
              <w:rPr>
                <w:color w:val="000000"/>
                <w:sz w:val="14"/>
                <w:szCs w:val="14"/>
              </w:rPr>
              <w:t>6  230</w:t>
            </w:r>
            <w:proofErr w:type="gramEnd"/>
            <w:r>
              <w:rPr>
                <w:color w:val="000000"/>
                <w:sz w:val="14"/>
                <w:szCs w:val="14"/>
              </w:rPr>
              <w:t xml:space="preserve">  1</w:t>
            </w:r>
          </w:p>
        </w:tc>
        <w:tc>
          <w:tcPr>
            <w:tcW w:w="1870" w:type="dxa"/>
            <w:tcBorders>
              <w:top w:val="nil"/>
              <w:left w:val="nil"/>
              <w:bottom w:val="single" w:sz="8" w:space="0" w:color="auto"/>
              <w:right w:val="single" w:sz="8" w:space="0" w:color="auto"/>
            </w:tcBorders>
            <w:vAlign w:val="center"/>
          </w:tcPr>
          <w:p w14:paraId="65385D18" w14:textId="0F716A1A" w:rsidR="00E7058F" w:rsidRPr="00DA7F9F" w:rsidRDefault="00E7058F" w:rsidP="00E7058F">
            <w:pPr>
              <w:spacing w:after="0" w:line="240" w:lineRule="auto"/>
              <w:jc w:val="center"/>
              <w:rPr>
                <w:rFonts w:ascii="Times New Roman" w:eastAsia="Times New Roman" w:hAnsi="Times New Roman" w:cs="Times New Roman"/>
                <w:color w:val="000000"/>
                <w:sz w:val="14"/>
                <w:szCs w:val="14"/>
              </w:rPr>
            </w:pPr>
            <w:r>
              <w:rPr>
                <w:color w:val="000000"/>
                <w:sz w:val="14"/>
                <w:szCs w:val="14"/>
              </w:rPr>
              <w:t>Base Case</w:t>
            </w:r>
          </w:p>
        </w:tc>
        <w:tc>
          <w:tcPr>
            <w:tcW w:w="714" w:type="dxa"/>
            <w:tcBorders>
              <w:top w:val="nil"/>
              <w:left w:val="nil"/>
              <w:bottom w:val="single" w:sz="8" w:space="0" w:color="auto"/>
              <w:right w:val="single" w:sz="8" w:space="0" w:color="auto"/>
            </w:tcBorders>
            <w:noWrap/>
            <w:vAlign w:val="center"/>
          </w:tcPr>
          <w:p w14:paraId="3E58514A" w14:textId="0D001741" w:rsidR="00E7058F" w:rsidRPr="00DA7F9F" w:rsidRDefault="00E7058F" w:rsidP="00E7058F">
            <w:pPr>
              <w:spacing w:after="0" w:line="240" w:lineRule="auto"/>
              <w:jc w:val="center"/>
              <w:rPr>
                <w:rFonts w:ascii="Times New Roman" w:eastAsia="Times New Roman" w:hAnsi="Times New Roman" w:cs="Times New Roman"/>
                <w:color w:val="000000"/>
                <w:sz w:val="14"/>
                <w:szCs w:val="14"/>
              </w:rPr>
            </w:pPr>
            <w:r>
              <w:rPr>
                <w:color w:val="000000"/>
                <w:sz w:val="14"/>
                <w:szCs w:val="14"/>
              </w:rPr>
              <w:t>14.3</w:t>
            </w:r>
          </w:p>
        </w:tc>
        <w:tc>
          <w:tcPr>
            <w:tcW w:w="812" w:type="dxa"/>
            <w:tcBorders>
              <w:top w:val="nil"/>
              <w:left w:val="nil"/>
              <w:bottom w:val="single" w:sz="8" w:space="0" w:color="auto"/>
              <w:right w:val="single" w:sz="8" w:space="0" w:color="auto"/>
            </w:tcBorders>
            <w:noWrap/>
            <w:vAlign w:val="center"/>
          </w:tcPr>
          <w:p w14:paraId="5D33491D" w14:textId="5788C7BE" w:rsidR="00E7058F" w:rsidRPr="00DA7F9F" w:rsidRDefault="00E7058F" w:rsidP="00E7058F">
            <w:pPr>
              <w:spacing w:after="0" w:line="240" w:lineRule="auto"/>
              <w:jc w:val="center"/>
              <w:rPr>
                <w:rFonts w:ascii="Times New Roman" w:eastAsia="Times New Roman" w:hAnsi="Times New Roman" w:cs="Times New Roman"/>
                <w:color w:val="000000"/>
                <w:sz w:val="14"/>
                <w:szCs w:val="14"/>
              </w:rPr>
            </w:pPr>
            <w:r>
              <w:rPr>
                <w:color w:val="000000"/>
                <w:sz w:val="14"/>
                <w:szCs w:val="14"/>
              </w:rPr>
              <w:t>14.3</w:t>
            </w:r>
          </w:p>
        </w:tc>
        <w:tc>
          <w:tcPr>
            <w:tcW w:w="794" w:type="dxa"/>
            <w:tcBorders>
              <w:top w:val="nil"/>
              <w:left w:val="nil"/>
              <w:bottom w:val="single" w:sz="8" w:space="0" w:color="auto"/>
              <w:right w:val="single" w:sz="8" w:space="0" w:color="auto"/>
            </w:tcBorders>
            <w:noWrap/>
            <w:vAlign w:val="center"/>
          </w:tcPr>
          <w:p w14:paraId="1388D772" w14:textId="3563A787" w:rsidR="00E7058F" w:rsidRPr="00DA7F9F" w:rsidRDefault="00E7058F" w:rsidP="00E7058F">
            <w:pPr>
              <w:spacing w:after="0" w:line="240" w:lineRule="auto"/>
              <w:jc w:val="center"/>
              <w:rPr>
                <w:rFonts w:ascii="Times New Roman" w:eastAsia="Times New Roman" w:hAnsi="Times New Roman" w:cs="Times New Roman"/>
                <w:color w:val="000000"/>
                <w:sz w:val="14"/>
                <w:szCs w:val="14"/>
              </w:rPr>
            </w:pPr>
            <w:r>
              <w:rPr>
                <w:color w:val="000000"/>
                <w:sz w:val="14"/>
                <w:szCs w:val="14"/>
              </w:rPr>
              <w:t>0</w:t>
            </w:r>
          </w:p>
        </w:tc>
      </w:tr>
      <w:tr w:rsidR="00E7058F" w:rsidRPr="00DA7F9F" w14:paraId="7597FC82" w14:textId="77777777" w:rsidTr="00E63D64">
        <w:trPr>
          <w:trHeight w:val="588"/>
          <w:jc w:val="center"/>
        </w:trPr>
        <w:tc>
          <w:tcPr>
            <w:tcW w:w="1260" w:type="dxa"/>
            <w:tcBorders>
              <w:top w:val="nil"/>
              <w:left w:val="single" w:sz="8" w:space="0" w:color="auto"/>
              <w:bottom w:val="single" w:sz="8" w:space="0" w:color="auto"/>
              <w:right w:val="single" w:sz="8" w:space="0" w:color="auto"/>
            </w:tcBorders>
            <w:noWrap/>
            <w:vAlign w:val="center"/>
          </w:tcPr>
          <w:p w14:paraId="29E77074" w14:textId="4B1EC846" w:rsidR="00E7058F" w:rsidRPr="00DA7F9F" w:rsidRDefault="00E7058F" w:rsidP="00E7058F">
            <w:pPr>
              <w:spacing w:after="0" w:line="240" w:lineRule="auto"/>
              <w:jc w:val="center"/>
              <w:rPr>
                <w:rFonts w:ascii="Times New Roman" w:eastAsia="Times New Roman" w:hAnsi="Times New Roman" w:cs="Times New Roman"/>
                <w:color w:val="000000"/>
                <w:sz w:val="14"/>
                <w:szCs w:val="14"/>
              </w:rPr>
            </w:pPr>
            <w:r>
              <w:rPr>
                <w:color w:val="000000"/>
                <w:sz w:val="14"/>
                <w:szCs w:val="14"/>
              </w:rPr>
              <w:t>GEN-2020-065</w:t>
            </w:r>
          </w:p>
        </w:tc>
        <w:tc>
          <w:tcPr>
            <w:tcW w:w="731" w:type="dxa"/>
            <w:tcBorders>
              <w:top w:val="nil"/>
              <w:left w:val="nil"/>
              <w:bottom w:val="single" w:sz="8" w:space="0" w:color="auto"/>
              <w:right w:val="single" w:sz="8" w:space="0" w:color="auto"/>
            </w:tcBorders>
            <w:noWrap/>
            <w:vAlign w:val="center"/>
          </w:tcPr>
          <w:p w14:paraId="2ED1E743" w14:textId="76F60449" w:rsidR="00E7058F" w:rsidRPr="00E63D64" w:rsidRDefault="00E7058F" w:rsidP="00E7058F">
            <w:pPr>
              <w:spacing w:after="0" w:line="240" w:lineRule="auto"/>
              <w:jc w:val="center"/>
              <w:rPr>
                <w:color w:val="000000"/>
                <w:sz w:val="14"/>
                <w:szCs w:val="14"/>
              </w:rPr>
            </w:pPr>
            <w:r>
              <w:rPr>
                <w:color w:val="000000"/>
                <w:sz w:val="14"/>
                <w:szCs w:val="14"/>
              </w:rPr>
              <w:t>170603</w:t>
            </w:r>
          </w:p>
        </w:tc>
        <w:tc>
          <w:tcPr>
            <w:tcW w:w="1699" w:type="dxa"/>
            <w:tcBorders>
              <w:top w:val="nil"/>
              <w:left w:val="nil"/>
              <w:bottom w:val="single" w:sz="8" w:space="0" w:color="auto"/>
              <w:right w:val="single" w:sz="8" w:space="0" w:color="auto"/>
            </w:tcBorders>
            <w:vAlign w:val="center"/>
          </w:tcPr>
          <w:p w14:paraId="45A1B601" w14:textId="570F6313" w:rsidR="00E7058F" w:rsidRPr="00DA7F9F" w:rsidRDefault="00E7058F" w:rsidP="00E7058F">
            <w:pPr>
              <w:spacing w:after="0" w:line="240" w:lineRule="auto"/>
              <w:jc w:val="center"/>
              <w:rPr>
                <w:rFonts w:ascii="Times New Roman" w:eastAsia="Times New Roman" w:hAnsi="Times New Roman" w:cs="Times New Roman"/>
                <w:color w:val="000000"/>
                <w:sz w:val="14"/>
                <w:szCs w:val="14"/>
              </w:rPr>
            </w:pPr>
            <w:r>
              <w:rPr>
                <w:color w:val="000000"/>
                <w:sz w:val="14"/>
                <w:szCs w:val="14"/>
              </w:rPr>
              <w:t>Hobbs to Andrews Voltage Conversion</w:t>
            </w:r>
          </w:p>
        </w:tc>
        <w:tc>
          <w:tcPr>
            <w:tcW w:w="1350" w:type="dxa"/>
            <w:tcBorders>
              <w:top w:val="nil"/>
              <w:left w:val="nil"/>
              <w:bottom w:val="single" w:sz="8" w:space="0" w:color="auto"/>
              <w:right w:val="single" w:sz="8" w:space="0" w:color="auto"/>
            </w:tcBorders>
            <w:noWrap/>
            <w:vAlign w:val="center"/>
          </w:tcPr>
          <w:p w14:paraId="67D014D6" w14:textId="0458A1CE" w:rsidR="00E7058F" w:rsidRPr="00DA7F9F" w:rsidRDefault="00E7058F" w:rsidP="00E7058F">
            <w:pPr>
              <w:spacing w:after="0" w:line="240" w:lineRule="auto"/>
              <w:jc w:val="center"/>
              <w:rPr>
                <w:rFonts w:ascii="Times New Roman" w:eastAsia="Times New Roman" w:hAnsi="Times New Roman" w:cs="Times New Roman"/>
                <w:color w:val="000000"/>
                <w:sz w:val="14"/>
                <w:szCs w:val="14"/>
              </w:rPr>
            </w:pPr>
            <w:proofErr w:type="spellStart"/>
            <w:r>
              <w:rPr>
                <w:color w:val="000000"/>
                <w:sz w:val="14"/>
                <w:szCs w:val="14"/>
              </w:rPr>
              <w:t>SPS.HaleWind</w:t>
            </w:r>
            <w:proofErr w:type="spellEnd"/>
          </w:p>
        </w:tc>
        <w:tc>
          <w:tcPr>
            <w:tcW w:w="1080" w:type="dxa"/>
            <w:tcBorders>
              <w:top w:val="nil"/>
              <w:left w:val="nil"/>
              <w:bottom w:val="single" w:sz="8" w:space="0" w:color="auto"/>
              <w:right w:val="single" w:sz="8" w:space="0" w:color="auto"/>
            </w:tcBorders>
            <w:noWrap/>
            <w:vAlign w:val="center"/>
          </w:tcPr>
          <w:p w14:paraId="34BC32BB" w14:textId="5743FD67" w:rsidR="00E7058F" w:rsidRPr="001C1C42" w:rsidRDefault="00E7058F" w:rsidP="00E7058F">
            <w:pPr>
              <w:spacing w:after="0" w:line="240" w:lineRule="auto"/>
              <w:jc w:val="center"/>
              <w:rPr>
                <w:rFonts w:ascii="Times New Roman" w:eastAsia="Times New Roman" w:hAnsi="Times New Roman" w:cs="Times New Roman"/>
                <w:color w:val="000000"/>
                <w:sz w:val="14"/>
                <w:szCs w:val="14"/>
                <w:highlight w:val="yellow"/>
              </w:rPr>
            </w:pPr>
            <w:r>
              <w:rPr>
                <w:color w:val="000000"/>
                <w:sz w:val="14"/>
                <w:szCs w:val="14"/>
              </w:rPr>
              <w:t>SPS</w:t>
            </w:r>
          </w:p>
        </w:tc>
        <w:tc>
          <w:tcPr>
            <w:tcW w:w="720" w:type="dxa"/>
            <w:tcBorders>
              <w:top w:val="nil"/>
              <w:left w:val="nil"/>
              <w:bottom w:val="single" w:sz="8" w:space="0" w:color="auto"/>
              <w:right w:val="single" w:sz="8" w:space="0" w:color="auto"/>
            </w:tcBorders>
            <w:noWrap/>
            <w:vAlign w:val="center"/>
          </w:tcPr>
          <w:p w14:paraId="32F2F35F" w14:textId="665D40A4" w:rsidR="00E7058F" w:rsidRPr="00DA7F9F" w:rsidRDefault="00E7058F" w:rsidP="00E7058F">
            <w:pPr>
              <w:spacing w:after="0" w:line="240" w:lineRule="auto"/>
              <w:jc w:val="center"/>
              <w:rPr>
                <w:rFonts w:ascii="Times New Roman" w:eastAsia="Times New Roman" w:hAnsi="Times New Roman" w:cs="Times New Roman"/>
                <w:color w:val="000000"/>
                <w:sz w:val="14"/>
                <w:szCs w:val="14"/>
              </w:rPr>
            </w:pPr>
            <w:r>
              <w:rPr>
                <w:color w:val="000000"/>
                <w:sz w:val="14"/>
                <w:szCs w:val="14"/>
              </w:rPr>
              <w:t>3</w:t>
            </w:r>
          </w:p>
        </w:tc>
        <w:tc>
          <w:tcPr>
            <w:tcW w:w="900" w:type="dxa"/>
            <w:tcBorders>
              <w:top w:val="nil"/>
              <w:left w:val="nil"/>
              <w:bottom w:val="single" w:sz="8" w:space="0" w:color="auto"/>
              <w:right w:val="single" w:sz="8" w:space="0" w:color="auto"/>
            </w:tcBorders>
            <w:noWrap/>
            <w:vAlign w:val="center"/>
          </w:tcPr>
          <w:p w14:paraId="2D6F4945" w14:textId="2285C6D2" w:rsidR="00E7058F" w:rsidRPr="00DA7F9F" w:rsidRDefault="00E7058F" w:rsidP="00E7058F">
            <w:pPr>
              <w:spacing w:after="0" w:line="240" w:lineRule="auto"/>
              <w:jc w:val="center"/>
              <w:rPr>
                <w:rFonts w:ascii="Times New Roman" w:eastAsia="Times New Roman" w:hAnsi="Times New Roman" w:cs="Times New Roman"/>
                <w:color w:val="000000"/>
                <w:sz w:val="14"/>
                <w:szCs w:val="14"/>
              </w:rPr>
            </w:pPr>
            <w:r>
              <w:rPr>
                <w:color w:val="000000"/>
                <w:sz w:val="14"/>
                <w:szCs w:val="14"/>
              </w:rPr>
              <w:t>34SP0</w:t>
            </w:r>
          </w:p>
        </w:tc>
        <w:tc>
          <w:tcPr>
            <w:tcW w:w="2160" w:type="dxa"/>
            <w:tcBorders>
              <w:top w:val="nil"/>
              <w:left w:val="nil"/>
              <w:bottom w:val="single" w:sz="8" w:space="0" w:color="auto"/>
              <w:right w:val="single" w:sz="8" w:space="0" w:color="auto"/>
            </w:tcBorders>
            <w:vAlign w:val="center"/>
          </w:tcPr>
          <w:p w14:paraId="215ABA07" w14:textId="012927B5" w:rsidR="00E7058F" w:rsidRPr="00DA7F9F" w:rsidRDefault="00E7058F" w:rsidP="00E7058F">
            <w:pPr>
              <w:spacing w:after="0" w:line="240" w:lineRule="auto"/>
              <w:jc w:val="center"/>
              <w:rPr>
                <w:rFonts w:ascii="Times New Roman" w:eastAsia="Times New Roman" w:hAnsi="Times New Roman" w:cs="Times New Roman"/>
                <w:color w:val="000000"/>
                <w:sz w:val="14"/>
                <w:szCs w:val="14"/>
              </w:rPr>
            </w:pPr>
            <w:r>
              <w:rPr>
                <w:color w:val="000000"/>
                <w:sz w:val="14"/>
                <w:szCs w:val="14"/>
              </w:rPr>
              <w:t xml:space="preserve">526524 WOLFFORTH  </w:t>
            </w:r>
            <w:proofErr w:type="gramStart"/>
            <w:r>
              <w:rPr>
                <w:color w:val="000000"/>
                <w:sz w:val="14"/>
                <w:szCs w:val="14"/>
              </w:rPr>
              <w:t>3  115</w:t>
            </w:r>
            <w:proofErr w:type="gramEnd"/>
            <w:r>
              <w:rPr>
                <w:color w:val="000000"/>
                <w:sz w:val="14"/>
                <w:szCs w:val="14"/>
              </w:rPr>
              <w:t xml:space="preserve">  526736 TERRY_CNTY </w:t>
            </w:r>
            <w:proofErr w:type="gramStart"/>
            <w:r>
              <w:rPr>
                <w:color w:val="000000"/>
                <w:sz w:val="14"/>
                <w:szCs w:val="14"/>
              </w:rPr>
              <w:t>3  115</w:t>
            </w:r>
            <w:proofErr w:type="gramEnd"/>
            <w:r>
              <w:rPr>
                <w:color w:val="000000"/>
                <w:sz w:val="14"/>
                <w:szCs w:val="14"/>
              </w:rPr>
              <w:t xml:space="preserve">  1</w:t>
            </w:r>
          </w:p>
        </w:tc>
        <w:tc>
          <w:tcPr>
            <w:tcW w:w="1870" w:type="dxa"/>
            <w:tcBorders>
              <w:top w:val="nil"/>
              <w:left w:val="nil"/>
              <w:bottom w:val="single" w:sz="8" w:space="0" w:color="auto"/>
              <w:right w:val="single" w:sz="8" w:space="0" w:color="auto"/>
            </w:tcBorders>
            <w:vAlign w:val="center"/>
          </w:tcPr>
          <w:p w14:paraId="309F6FD7" w14:textId="22E4EDD3" w:rsidR="00E7058F" w:rsidRPr="00DA7F9F" w:rsidRDefault="00E7058F" w:rsidP="00E7058F">
            <w:pPr>
              <w:spacing w:after="0" w:line="240" w:lineRule="auto"/>
              <w:jc w:val="center"/>
              <w:rPr>
                <w:rFonts w:ascii="Times New Roman" w:eastAsia="Times New Roman" w:hAnsi="Times New Roman" w:cs="Times New Roman"/>
                <w:color w:val="000000"/>
                <w:sz w:val="14"/>
                <w:szCs w:val="14"/>
              </w:rPr>
            </w:pPr>
            <w:r>
              <w:rPr>
                <w:color w:val="000000"/>
                <w:sz w:val="14"/>
                <w:szCs w:val="14"/>
              </w:rPr>
              <w:t>P12:230:</w:t>
            </w:r>
            <w:proofErr w:type="gramStart"/>
            <w:r>
              <w:rPr>
                <w:color w:val="000000"/>
                <w:sz w:val="14"/>
                <w:szCs w:val="14"/>
              </w:rPr>
              <w:t>SPS:K02:1:SUNDOWN</w:t>
            </w:r>
            <w:proofErr w:type="gramEnd"/>
            <w:r>
              <w:rPr>
                <w:color w:val="000000"/>
                <w:sz w:val="14"/>
                <w:szCs w:val="14"/>
              </w:rPr>
              <w:t>_WOLFFORTH__</w:t>
            </w:r>
            <w:proofErr w:type="gramStart"/>
            <w:r>
              <w:rPr>
                <w:color w:val="000000"/>
                <w:sz w:val="14"/>
                <w:szCs w:val="14"/>
              </w:rPr>
              <w:t>_:HV</w:t>
            </w:r>
            <w:proofErr w:type="gramEnd"/>
            <w:r>
              <w:rPr>
                <w:color w:val="000000"/>
                <w:sz w:val="14"/>
                <w:szCs w:val="14"/>
              </w:rPr>
              <w:t>:</w:t>
            </w:r>
          </w:p>
        </w:tc>
        <w:tc>
          <w:tcPr>
            <w:tcW w:w="714" w:type="dxa"/>
            <w:tcBorders>
              <w:top w:val="nil"/>
              <w:left w:val="nil"/>
              <w:bottom w:val="single" w:sz="8" w:space="0" w:color="auto"/>
              <w:right w:val="single" w:sz="8" w:space="0" w:color="auto"/>
            </w:tcBorders>
            <w:noWrap/>
            <w:vAlign w:val="center"/>
          </w:tcPr>
          <w:p w14:paraId="6F926804" w14:textId="43846B6E" w:rsidR="00E7058F" w:rsidRPr="00DA7F9F" w:rsidRDefault="00E7058F" w:rsidP="00E7058F">
            <w:pPr>
              <w:spacing w:after="0" w:line="240" w:lineRule="auto"/>
              <w:jc w:val="center"/>
              <w:rPr>
                <w:rFonts w:ascii="Times New Roman" w:eastAsia="Times New Roman" w:hAnsi="Times New Roman" w:cs="Times New Roman"/>
                <w:color w:val="000000"/>
                <w:sz w:val="14"/>
                <w:szCs w:val="14"/>
              </w:rPr>
            </w:pPr>
            <w:r>
              <w:rPr>
                <w:color w:val="000000"/>
                <w:sz w:val="14"/>
                <w:szCs w:val="14"/>
              </w:rPr>
              <w:t>26</w:t>
            </w:r>
          </w:p>
        </w:tc>
        <w:tc>
          <w:tcPr>
            <w:tcW w:w="812" w:type="dxa"/>
            <w:tcBorders>
              <w:top w:val="nil"/>
              <w:left w:val="nil"/>
              <w:bottom w:val="single" w:sz="8" w:space="0" w:color="auto"/>
              <w:right w:val="single" w:sz="8" w:space="0" w:color="auto"/>
            </w:tcBorders>
            <w:noWrap/>
            <w:vAlign w:val="center"/>
          </w:tcPr>
          <w:p w14:paraId="5EAD4448" w14:textId="4A1A2DA5" w:rsidR="00E7058F" w:rsidRPr="00DA7F9F" w:rsidRDefault="00E7058F" w:rsidP="00E7058F">
            <w:pPr>
              <w:spacing w:after="0" w:line="240" w:lineRule="auto"/>
              <w:jc w:val="center"/>
              <w:rPr>
                <w:rFonts w:ascii="Times New Roman" w:eastAsia="Times New Roman" w:hAnsi="Times New Roman" w:cs="Times New Roman"/>
                <w:color w:val="000000"/>
                <w:sz w:val="14"/>
                <w:szCs w:val="14"/>
              </w:rPr>
            </w:pPr>
            <w:r>
              <w:rPr>
                <w:color w:val="000000"/>
                <w:sz w:val="14"/>
                <w:szCs w:val="14"/>
              </w:rPr>
              <w:t>36.9</w:t>
            </w:r>
          </w:p>
        </w:tc>
        <w:tc>
          <w:tcPr>
            <w:tcW w:w="794" w:type="dxa"/>
            <w:tcBorders>
              <w:top w:val="nil"/>
              <w:left w:val="nil"/>
              <w:bottom w:val="single" w:sz="8" w:space="0" w:color="auto"/>
              <w:right w:val="single" w:sz="8" w:space="0" w:color="auto"/>
            </w:tcBorders>
            <w:noWrap/>
            <w:vAlign w:val="center"/>
          </w:tcPr>
          <w:p w14:paraId="38216E79" w14:textId="6955EA75" w:rsidR="00E7058F" w:rsidRPr="00DA7F9F" w:rsidRDefault="00E7058F" w:rsidP="00E7058F">
            <w:pPr>
              <w:spacing w:after="0" w:line="240" w:lineRule="auto"/>
              <w:jc w:val="center"/>
              <w:rPr>
                <w:rFonts w:ascii="Times New Roman" w:eastAsia="Times New Roman" w:hAnsi="Times New Roman" w:cs="Times New Roman"/>
                <w:color w:val="000000"/>
                <w:sz w:val="14"/>
                <w:szCs w:val="14"/>
              </w:rPr>
            </w:pPr>
            <w:r>
              <w:rPr>
                <w:color w:val="000000"/>
                <w:sz w:val="14"/>
                <w:szCs w:val="14"/>
              </w:rPr>
              <w:t>10.9</w:t>
            </w:r>
          </w:p>
        </w:tc>
      </w:tr>
      <w:tr w:rsidR="00E7058F" w:rsidRPr="00DA7F9F" w14:paraId="1195AD37" w14:textId="77777777" w:rsidTr="00E63D64">
        <w:trPr>
          <w:trHeight w:val="588"/>
          <w:jc w:val="center"/>
        </w:trPr>
        <w:tc>
          <w:tcPr>
            <w:tcW w:w="1260" w:type="dxa"/>
            <w:tcBorders>
              <w:top w:val="nil"/>
              <w:left w:val="single" w:sz="8" w:space="0" w:color="auto"/>
              <w:bottom w:val="single" w:sz="8" w:space="0" w:color="auto"/>
              <w:right w:val="single" w:sz="8" w:space="0" w:color="auto"/>
            </w:tcBorders>
            <w:noWrap/>
            <w:vAlign w:val="center"/>
          </w:tcPr>
          <w:p w14:paraId="62BEFE49" w14:textId="20106A57" w:rsidR="00E7058F" w:rsidRPr="00DA7F9F" w:rsidRDefault="00E7058F" w:rsidP="00E7058F">
            <w:pPr>
              <w:spacing w:after="0" w:line="240" w:lineRule="auto"/>
              <w:jc w:val="center"/>
              <w:rPr>
                <w:rFonts w:ascii="Times New Roman" w:eastAsia="Times New Roman" w:hAnsi="Times New Roman" w:cs="Times New Roman"/>
                <w:color w:val="000000"/>
                <w:sz w:val="14"/>
                <w:szCs w:val="14"/>
              </w:rPr>
            </w:pPr>
            <w:r>
              <w:rPr>
                <w:color w:val="000000"/>
                <w:sz w:val="14"/>
                <w:szCs w:val="14"/>
              </w:rPr>
              <w:t>GEN-2020-065</w:t>
            </w:r>
          </w:p>
        </w:tc>
        <w:tc>
          <w:tcPr>
            <w:tcW w:w="731" w:type="dxa"/>
            <w:tcBorders>
              <w:top w:val="nil"/>
              <w:left w:val="nil"/>
              <w:bottom w:val="single" w:sz="8" w:space="0" w:color="auto"/>
              <w:right w:val="single" w:sz="8" w:space="0" w:color="auto"/>
            </w:tcBorders>
            <w:noWrap/>
            <w:vAlign w:val="center"/>
          </w:tcPr>
          <w:p w14:paraId="542E287C" w14:textId="30CC4B4C" w:rsidR="00E7058F" w:rsidRPr="00E63D64" w:rsidRDefault="00E7058F" w:rsidP="00E7058F">
            <w:pPr>
              <w:spacing w:after="0" w:line="240" w:lineRule="auto"/>
              <w:jc w:val="center"/>
              <w:rPr>
                <w:color w:val="000000"/>
                <w:sz w:val="14"/>
                <w:szCs w:val="14"/>
              </w:rPr>
            </w:pPr>
            <w:r>
              <w:rPr>
                <w:color w:val="000000"/>
                <w:sz w:val="14"/>
                <w:szCs w:val="14"/>
              </w:rPr>
              <w:t>170603</w:t>
            </w:r>
          </w:p>
        </w:tc>
        <w:tc>
          <w:tcPr>
            <w:tcW w:w="1699" w:type="dxa"/>
            <w:tcBorders>
              <w:top w:val="nil"/>
              <w:left w:val="nil"/>
              <w:bottom w:val="single" w:sz="8" w:space="0" w:color="auto"/>
              <w:right w:val="single" w:sz="8" w:space="0" w:color="auto"/>
            </w:tcBorders>
            <w:vAlign w:val="center"/>
          </w:tcPr>
          <w:p w14:paraId="09D40174" w14:textId="28716539" w:rsidR="00E7058F" w:rsidRPr="00DA7F9F" w:rsidRDefault="00E7058F" w:rsidP="00E7058F">
            <w:pPr>
              <w:spacing w:after="0" w:line="240" w:lineRule="auto"/>
              <w:jc w:val="center"/>
              <w:rPr>
                <w:rFonts w:ascii="Times New Roman" w:eastAsia="Times New Roman" w:hAnsi="Times New Roman" w:cs="Times New Roman"/>
                <w:color w:val="000000"/>
                <w:sz w:val="14"/>
                <w:szCs w:val="14"/>
              </w:rPr>
            </w:pPr>
            <w:r>
              <w:rPr>
                <w:color w:val="000000"/>
                <w:sz w:val="14"/>
                <w:szCs w:val="14"/>
              </w:rPr>
              <w:t>Hobbs to Andrews Voltage Conversion</w:t>
            </w:r>
          </w:p>
        </w:tc>
        <w:tc>
          <w:tcPr>
            <w:tcW w:w="1350" w:type="dxa"/>
            <w:tcBorders>
              <w:top w:val="nil"/>
              <w:left w:val="nil"/>
              <w:bottom w:val="single" w:sz="8" w:space="0" w:color="auto"/>
              <w:right w:val="single" w:sz="8" w:space="0" w:color="auto"/>
            </w:tcBorders>
            <w:noWrap/>
            <w:vAlign w:val="center"/>
          </w:tcPr>
          <w:p w14:paraId="254881E7" w14:textId="2145018B" w:rsidR="00E7058F" w:rsidRPr="00DA7F9F" w:rsidRDefault="00E7058F" w:rsidP="00E7058F">
            <w:pPr>
              <w:spacing w:after="0" w:line="240" w:lineRule="auto"/>
              <w:jc w:val="center"/>
              <w:rPr>
                <w:rFonts w:ascii="Times New Roman" w:eastAsia="Times New Roman" w:hAnsi="Times New Roman" w:cs="Times New Roman"/>
                <w:color w:val="000000"/>
                <w:sz w:val="14"/>
                <w:szCs w:val="14"/>
              </w:rPr>
            </w:pPr>
            <w:proofErr w:type="spellStart"/>
            <w:r>
              <w:rPr>
                <w:color w:val="000000"/>
                <w:sz w:val="14"/>
                <w:szCs w:val="14"/>
              </w:rPr>
              <w:t>SPS.HaleWind</w:t>
            </w:r>
            <w:proofErr w:type="spellEnd"/>
          </w:p>
        </w:tc>
        <w:tc>
          <w:tcPr>
            <w:tcW w:w="1080" w:type="dxa"/>
            <w:tcBorders>
              <w:top w:val="nil"/>
              <w:left w:val="nil"/>
              <w:bottom w:val="single" w:sz="8" w:space="0" w:color="auto"/>
              <w:right w:val="single" w:sz="8" w:space="0" w:color="auto"/>
            </w:tcBorders>
            <w:noWrap/>
            <w:vAlign w:val="center"/>
          </w:tcPr>
          <w:p w14:paraId="69AC4EB0" w14:textId="6F58F00F" w:rsidR="00E7058F" w:rsidRPr="001C1C42" w:rsidRDefault="00E7058F" w:rsidP="00E7058F">
            <w:pPr>
              <w:spacing w:after="0" w:line="240" w:lineRule="auto"/>
              <w:jc w:val="center"/>
              <w:rPr>
                <w:rFonts w:ascii="Times New Roman" w:eastAsia="Times New Roman" w:hAnsi="Times New Roman" w:cs="Times New Roman"/>
                <w:color w:val="000000"/>
                <w:sz w:val="14"/>
                <w:szCs w:val="14"/>
                <w:highlight w:val="yellow"/>
              </w:rPr>
            </w:pPr>
            <w:r>
              <w:rPr>
                <w:color w:val="000000"/>
                <w:sz w:val="14"/>
                <w:szCs w:val="14"/>
              </w:rPr>
              <w:t>SPS</w:t>
            </w:r>
          </w:p>
        </w:tc>
        <w:tc>
          <w:tcPr>
            <w:tcW w:w="720" w:type="dxa"/>
            <w:tcBorders>
              <w:top w:val="nil"/>
              <w:left w:val="nil"/>
              <w:bottom w:val="single" w:sz="8" w:space="0" w:color="auto"/>
              <w:right w:val="single" w:sz="8" w:space="0" w:color="auto"/>
            </w:tcBorders>
            <w:noWrap/>
            <w:vAlign w:val="center"/>
          </w:tcPr>
          <w:p w14:paraId="125392A0" w14:textId="41FE62FD" w:rsidR="00E7058F" w:rsidRPr="00DA7F9F" w:rsidRDefault="00E7058F" w:rsidP="00E7058F">
            <w:pPr>
              <w:spacing w:after="0" w:line="240" w:lineRule="auto"/>
              <w:jc w:val="center"/>
              <w:rPr>
                <w:rFonts w:ascii="Times New Roman" w:eastAsia="Times New Roman" w:hAnsi="Times New Roman" w:cs="Times New Roman"/>
                <w:color w:val="000000"/>
                <w:sz w:val="14"/>
                <w:szCs w:val="14"/>
              </w:rPr>
            </w:pPr>
            <w:r>
              <w:rPr>
                <w:color w:val="000000"/>
                <w:sz w:val="14"/>
                <w:szCs w:val="14"/>
              </w:rPr>
              <w:t>4</w:t>
            </w:r>
          </w:p>
        </w:tc>
        <w:tc>
          <w:tcPr>
            <w:tcW w:w="900" w:type="dxa"/>
            <w:tcBorders>
              <w:top w:val="nil"/>
              <w:left w:val="nil"/>
              <w:bottom w:val="single" w:sz="8" w:space="0" w:color="auto"/>
              <w:right w:val="single" w:sz="8" w:space="0" w:color="auto"/>
            </w:tcBorders>
            <w:noWrap/>
            <w:vAlign w:val="center"/>
          </w:tcPr>
          <w:p w14:paraId="2B2CD20D" w14:textId="57286158" w:rsidR="00E7058F" w:rsidRPr="00DA7F9F" w:rsidRDefault="00E7058F" w:rsidP="00E7058F">
            <w:pPr>
              <w:spacing w:after="0" w:line="240" w:lineRule="auto"/>
              <w:jc w:val="center"/>
              <w:rPr>
                <w:rFonts w:ascii="Times New Roman" w:eastAsia="Times New Roman" w:hAnsi="Times New Roman" w:cs="Times New Roman"/>
                <w:color w:val="000000"/>
                <w:sz w:val="14"/>
                <w:szCs w:val="14"/>
              </w:rPr>
            </w:pPr>
            <w:r>
              <w:rPr>
                <w:color w:val="000000"/>
                <w:sz w:val="14"/>
                <w:szCs w:val="14"/>
              </w:rPr>
              <w:t>29WP0</w:t>
            </w:r>
          </w:p>
        </w:tc>
        <w:tc>
          <w:tcPr>
            <w:tcW w:w="2160" w:type="dxa"/>
            <w:tcBorders>
              <w:top w:val="nil"/>
              <w:left w:val="nil"/>
              <w:bottom w:val="single" w:sz="8" w:space="0" w:color="auto"/>
              <w:right w:val="single" w:sz="8" w:space="0" w:color="auto"/>
            </w:tcBorders>
            <w:vAlign w:val="center"/>
          </w:tcPr>
          <w:p w14:paraId="718312F6" w14:textId="432B5A37" w:rsidR="00E7058F" w:rsidRPr="00DA7F9F" w:rsidRDefault="00E7058F" w:rsidP="00E7058F">
            <w:pPr>
              <w:spacing w:after="0" w:line="240" w:lineRule="auto"/>
              <w:jc w:val="center"/>
              <w:rPr>
                <w:rFonts w:ascii="Times New Roman" w:eastAsia="Times New Roman" w:hAnsi="Times New Roman" w:cs="Times New Roman"/>
                <w:color w:val="000000"/>
                <w:sz w:val="14"/>
                <w:szCs w:val="14"/>
              </w:rPr>
            </w:pPr>
            <w:r>
              <w:rPr>
                <w:color w:val="000000"/>
                <w:sz w:val="14"/>
                <w:szCs w:val="14"/>
              </w:rPr>
              <w:t xml:space="preserve">527965 KIOWA      </w:t>
            </w:r>
            <w:proofErr w:type="gramStart"/>
            <w:r>
              <w:rPr>
                <w:color w:val="000000"/>
                <w:sz w:val="14"/>
                <w:szCs w:val="14"/>
              </w:rPr>
              <w:t>7  345</w:t>
            </w:r>
            <w:proofErr w:type="gramEnd"/>
            <w:r>
              <w:rPr>
                <w:color w:val="000000"/>
                <w:sz w:val="14"/>
                <w:szCs w:val="14"/>
              </w:rPr>
              <w:t xml:space="preserve">  996976 </w:t>
            </w:r>
            <w:proofErr w:type="gramStart"/>
            <w:r>
              <w:rPr>
                <w:color w:val="000000"/>
                <w:sz w:val="14"/>
                <w:szCs w:val="14"/>
              </w:rPr>
              <w:t>SPX  WT03218  115</w:t>
            </w:r>
            <w:proofErr w:type="gramEnd"/>
            <w:r>
              <w:rPr>
                <w:color w:val="000000"/>
                <w:sz w:val="14"/>
                <w:szCs w:val="14"/>
              </w:rPr>
              <w:t xml:space="preserve">  1</w:t>
            </w:r>
          </w:p>
        </w:tc>
        <w:tc>
          <w:tcPr>
            <w:tcW w:w="1870" w:type="dxa"/>
            <w:tcBorders>
              <w:top w:val="nil"/>
              <w:left w:val="nil"/>
              <w:bottom w:val="single" w:sz="8" w:space="0" w:color="auto"/>
              <w:right w:val="single" w:sz="8" w:space="0" w:color="auto"/>
            </w:tcBorders>
            <w:vAlign w:val="center"/>
          </w:tcPr>
          <w:p w14:paraId="4C7B6A31" w14:textId="7130C35F" w:rsidR="00E7058F" w:rsidRPr="00DA7F9F" w:rsidRDefault="00E7058F" w:rsidP="00E7058F">
            <w:pPr>
              <w:spacing w:after="0" w:line="240" w:lineRule="auto"/>
              <w:jc w:val="center"/>
              <w:rPr>
                <w:rFonts w:ascii="Times New Roman" w:eastAsia="Times New Roman" w:hAnsi="Times New Roman" w:cs="Times New Roman"/>
                <w:color w:val="000000"/>
                <w:sz w:val="14"/>
                <w:szCs w:val="14"/>
              </w:rPr>
            </w:pPr>
            <w:r>
              <w:rPr>
                <w:color w:val="000000"/>
                <w:sz w:val="14"/>
                <w:szCs w:val="14"/>
              </w:rPr>
              <w:t xml:space="preserve">527802 EDDY_CNTY  </w:t>
            </w:r>
            <w:proofErr w:type="gramStart"/>
            <w:r>
              <w:rPr>
                <w:color w:val="000000"/>
                <w:sz w:val="14"/>
                <w:szCs w:val="14"/>
              </w:rPr>
              <w:t>7  345</w:t>
            </w:r>
            <w:proofErr w:type="gramEnd"/>
            <w:r>
              <w:rPr>
                <w:color w:val="000000"/>
                <w:sz w:val="14"/>
                <w:szCs w:val="14"/>
              </w:rPr>
              <w:t xml:space="preserve">  3WXFMR ABB AEM30711       1</w:t>
            </w:r>
          </w:p>
        </w:tc>
        <w:tc>
          <w:tcPr>
            <w:tcW w:w="714" w:type="dxa"/>
            <w:tcBorders>
              <w:top w:val="nil"/>
              <w:left w:val="nil"/>
              <w:bottom w:val="single" w:sz="8" w:space="0" w:color="auto"/>
              <w:right w:val="single" w:sz="8" w:space="0" w:color="auto"/>
            </w:tcBorders>
            <w:noWrap/>
            <w:vAlign w:val="center"/>
          </w:tcPr>
          <w:p w14:paraId="35A5B956" w14:textId="76C41A14" w:rsidR="00E7058F" w:rsidRPr="00DA7F9F" w:rsidRDefault="00E7058F" w:rsidP="00E7058F">
            <w:pPr>
              <w:spacing w:after="0" w:line="240" w:lineRule="auto"/>
              <w:jc w:val="center"/>
              <w:rPr>
                <w:rFonts w:ascii="Times New Roman" w:eastAsia="Times New Roman" w:hAnsi="Times New Roman" w:cs="Times New Roman"/>
                <w:color w:val="000000"/>
                <w:sz w:val="14"/>
                <w:szCs w:val="14"/>
              </w:rPr>
            </w:pPr>
            <w:r>
              <w:rPr>
                <w:color w:val="000000"/>
                <w:sz w:val="14"/>
                <w:szCs w:val="14"/>
              </w:rPr>
              <w:t>45</w:t>
            </w:r>
          </w:p>
        </w:tc>
        <w:tc>
          <w:tcPr>
            <w:tcW w:w="812" w:type="dxa"/>
            <w:tcBorders>
              <w:top w:val="nil"/>
              <w:left w:val="nil"/>
              <w:bottom w:val="single" w:sz="8" w:space="0" w:color="auto"/>
              <w:right w:val="single" w:sz="8" w:space="0" w:color="auto"/>
            </w:tcBorders>
            <w:noWrap/>
            <w:vAlign w:val="center"/>
          </w:tcPr>
          <w:p w14:paraId="31C3E26C" w14:textId="5C297A29" w:rsidR="00E7058F" w:rsidRPr="00DA7F9F" w:rsidRDefault="00E7058F" w:rsidP="00E7058F">
            <w:pPr>
              <w:spacing w:after="0" w:line="240" w:lineRule="auto"/>
              <w:jc w:val="center"/>
              <w:rPr>
                <w:rFonts w:ascii="Times New Roman" w:eastAsia="Times New Roman" w:hAnsi="Times New Roman" w:cs="Times New Roman"/>
                <w:color w:val="000000"/>
                <w:sz w:val="14"/>
                <w:szCs w:val="14"/>
              </w:rPr>
            </w:pPr>
            <w:r>
              <w:rPr>
                <w:color w:val="000000"/>
                <w:sz w:val="14"/>
                <w:szCs w:val="14"/>
              </w:rPr>
              <w:t>37.6</w:t>
            </w:r>
          </w:p>
        </w:tc>
        <w:tc>
          <w:tcPr>
            <w:tcW w:w="794" w:type="dxa"/>
            <w:tcBorders>
              <w:top w:val="nil"/>
              <w:left w:val="nil"/>
              <w:bottom w:val="single" w:sz="8" w:space="0" w:color="auto"/>
              <w:right w:val="single" w:sz="8" w:space="0" w:color="auto"/>
            </w:tcBorders>
            <w:noWrap/>
            <w:vAlign w:val="center"/>
          </w:tcPr>
          <w:p w14:paraId="42D21C54" w14:textId="3E404B57" w:rsidR="00E7058F" w:rsidRPr="00DA7F9F" w:rsidRDefault="00E7058F" w:rsidP="00E7058F">
            <w:pPr>
              <w:spacing w:after="0" w:line="240" w:lineRule="auto"/>
              <w:jc w:val="center"/>
              <w:rPr>
                <w:rFonts w:ascii="Times New Roman" w:eastAsia="Times New Roman" w:hAnsi="Times New Roman" w:cs="Times New Roman"/>
                <w:color w:val="000000"/>
                <w:sz w:val="14"/>
                <w:szCs w:val="14"/>
              </w:rPr>
            </w:pPr>
            <w:r>
              <w:rPr>
                <w:color w:val="000000"/>
                <w:sz w:val="14"/>
                <w:szCs w:val="14"/>
              </w:rPr>
              <w:t>0</w:t>
            </w:r>
          </w:p>
        </w:tc>
      </w:tr>
      <w:tr w:rsidR="00E7058F" w:rsidRPr="00DA7F9F" w14:paraId="22B6D4E7" w14:textId="77777777" w:rsidTr="00E63D64">
        <w:trPr>
          <w:trHeight w:val="588"/>
          <w:jc w:val="center"/>
        </w:trPr>
        <w:tc>
          <w:tcPr>
            <w:tcW w:w="1260" w:type="dxa"/>
            <w:tcBorders>
              <w:top w:val="nil"/>
              <w:left w:val="single" w:sz="8" w:space="0" w:color="auto"/>
              <w:bottom w:val="single" w:sz="8" w:space="0" w:color="auto"/>
              <w:right w:val="single" w:sz="8" w:space="0" w:color="auto"/>
            </w:tcBorders>
            <w:noWrap/>
            <w:vAlign w:val="center"/>
          </w:tcPr>
          <w:p w14:paraId="3622E3A2" w14:textId="43971748" w:rsidR="00E7058F" w:rsidRPr="00DA7F9F" w:rsidRDefault="00E7058F" w:rsidP="00E7058F">
            <w:pPr>
              <w:spacing w:after="0" w:line="240" w:lineRule="auto"/>
              <w:jc w:val="center"/>
              <w:rPr>
                <w:rFonts w:ascii="Times New Roman" w:eastAsia="Times New Roman" w:hAnsi="Times New Roman" w:cs="Times New Roman"/>
                <w:color w:val="000000"/>
                <w:sz w:val="14"/>
                <w:szCs w:val="14"/>
              </w:rPr>
            </w:pPr>
            <w:r>
              <w:rPr>
                <w:color w:val="000000"/>
                <w:sz w:val="14"/>
                <w:szCs w:val="14"/>
              </w:rPr>
              <w:t>GEN-2020-065</w:t>
            </w:r>
          </w:p>
        </w:tc>
        <w:tc>
          <w:tcPr>
            <w:tcW w:w="731" w:type="dxa"/>
            <w:tcBorders>
              <w:top w:val="nil"/>
              <w:left w:val="nil"/>
              <w:bottom w:val="single" w:sz="8" w:space="0" w:color="auto"/>
              <w:right w:val="single" w:sz="8" w:space="0" w:color="auto"/>
            </w:tcBorders>
            <w:noWrap/>
            <w:vAlign w:val="center"/>
          </w:tcPr>
          <w:p w14:paraId="738390B8" w14:textId="1664F45C" w:rsidR="00E7058F" w:rsidRPr="00E63D64" w:rsidRDefault="00E7058F" w:rsidP="00E7058F">
            <w:pPr>
              <w:spacing w:after="0" w:line="240" w:lineRule="auto"/>
              <w:jc w:val="center"/>
              <w:rPr>
                <w:color w:val="000000"/>
                <w:sz w:val="14"/>
                <w:szCs w:val="14"/>
              </w:rPr>
            </w:pPr>
            <w:r>
              <w:rPr>
                <w:color w:val="000000"/>
                <w:sz w:val="14"/>
                <w:szCs w:val="14"/>
              </w:rPr>
              <w:t>170603</w:t>
            </w:r>
          </w:p>
        </w:tc>
        <w:tc>
          <w:tcPr>
            <w:tcW w:w="1699" w:type="dxa"/>
            <w:tcBorders>
              <w:top w:val="nil"/>
              <w:left w:val="nil"/>
              <w:bottom w:val="single" w:sz="8" w:space="0" w:color="auto"/>
              <w:right w:val="single" w:sz="8" w:space="0" w:color="auto"/>
            </w:tcBorders>
            <w:vAlign w:val="center"/>
          </w:tcPr>
          <w:p w14:paraId="1953DF01" w14:textId="39FF20AC" w:rsidR="00E7058F" w:rsidRPr="00DA7F9F" w:rsidRDefault="00E7058F" w:rsidP="00E7058F">
            <w:pPr>
              <w:spacing w:after="0" w:line="240" w:lineRule="auto"/>
              <w:jc w:val="center"/>
              <w:rPr>
                <w:rFonts w:ascii="Times New Roman" w:eastAsia="Times New Roman" w:hAnsi="Times New Roman" w:cs="Times New Roman"/>
                <w:color w:val="000000"/>
                <w:sz w:val="14"/>
                <w:szCs w:val="14"/>
              </w:rPr>
            </w:pPr>
            <w:r>
              <w:rPr>
                <w:color w:val="000000"/>
                <w:sz w:val="14"/>
                <w:szCs w:val="14"/>
              </w:rPr>
              <w:t>Hobbs to Andrews Voltage Conversion</w:t>
            </w:r>
          </w:p>
        </w:tc>
        <w:tc>
          <w:tcPr>
            <w:tcW w:w="1350" w:type="dxa"/>
            <w:tcBorders>
              <w:top w:val="nil"/>
              <w:left w:val="nil"/>
              <w:bottom w:val="single" w:sz="8" w:space="0" w:color="auto"/>
              <w:right w:val="single" w:sz="8" w:space="0" w:color="auto"/>
            </w:tcBorders>
            <w:noWrap/>
            <w:vAlign w:val="center"/>
          </w:tcPr>
          <w:p w14:paraId="419EDC17" w14:textId="0B95499E" w:rsidR="00E7058F" w:rsidRPr="00DA7F9F" w:rsidRDefault="00E7058F" w:rsidP="00E7058F">
            <w:pPr>
              <w:spacing w:after="0" w:line="240" w:lineRule="auto"/>
              <w:jc w:val="center"/>
              <w:rPr>
                <w:rFonts w:ascii="Times New Roman" w:eastAsia="Times New Roman" w:hAnsi="Times New Roman" w:cs="Times New Roman"/>
                <w:color w:val="000000"/>
                <w:sz w:val="14"/>
                <w:szCs w:val="14"/>
              </w:rPr>
            </w:pPr>
            <w:proofErr w:type="spellStart"/>
            <w:r>
              <w:rPr>
                <w:color w:val="000000"/>
                <w:sz w:val="14"/>
                <w:szCs w:val="14"/>
              </w:rPr>
              <w:t>SPS.HaleWind</w:t>
            </w:r>
            <w:proofErr w:type="spellEnd"/>
          </w:p>
        </w:tc>
        <w:tc>
          <w:tcPr>
            <w:tcW w:w="1080" w:type="dxa"/>
            <w:tcBorders>
              <w:top w:val="nil"/>
              <w:left w:val="nil"/>
              <w:bottom w:val="single" w:sz="8" w:space="0" w:color="auto"/>
              <w:right w:val="single" w:sz="8" w:space="0" w:color="auto"/>
            </w:tcBorders>
            <w:noWrap/>
            <w:vAlign w:val="center"/>
          </w:tcPr>
          <w:p w14:paraId="066E3713" w14:textId="7935F1C9" w:rsidR="00E7058F" w:rsidRPr="001C1C42" w:rsidRDefault="00E7058F" w:rsidP="00E7058F">
            <w:pPr>
              <w:spacing w:after="0" w:line="240" w:lineRule="auto"/>
              <w:jc w:val="center"/>
              <w:rPr>
                <w:rFonts w:ascii="Times New Roman" w:eastAsia="Times New Roman" w:hAnsi="Times New Roman" w:cs="Times New Roman"/>
                <w:color w:val="000000"/>
                <w:sz w:val="14"/>
                <w:szCs w:val="14"/>
                <w:highlight w:val="yellow"/>
              </w:rPr>
            </w:pPr>
            <w:r>
              <w:rPr>
                <w:color w:val="000000"/>
                <w:sz w:val="14"/>
                <w:szCs w:val="14"/>
              </w:rPr>
              <w:t>SPS</w:t>
            </w:r>
          </w:p>
        </w:tc>
        <w:tc>
          <w:tcPr>
            <w:tcW w:w="720" w:type="dxa"/>
            <w:tcBorders>
              <w:top w:val="nil"/>
              <w:left w:val="nil"/>
              <w:bottom w:val="single" w:sz="8" w:space="0" w:color="auto"/>
              <w:right w:val="single" w:sz="8" w:space="0" w:color="auto"/>
            </w:tcBorders>
            <w:noWrap/>
            <w:vAlign w:val="center"/>
          </w:tcPr>
          <w:p w14:paraId="4D4389C6" w14:textId="25899F7C" w:rsidR="00E7058F" w:rsidRPr="00DA7F9F" w:rsidRDefault="00E7058F" w:rsidP="00E7058F">
            <w:pPr>
              <w:spacing w:after="0" w:line="240" w:lineRule="auto"/>
              <w:jc w:val="center"/>
              <w:rPr>
                <w:rFonts w:ascii="Times New Roman" w:eastAsia="Times New Roman" w:hAnsi="Times New Roman" w:cs="Times New Roman"/>
                <w:color w:val="000000"/>
                <w:sz w:val="14"/>
                <w:szCs w:val="14"/>
              </w:rPr>
            </w:pPr>
            <w:r>
              <w:rPr>
                <w:color w:val="000000"/>
                <w:sz w:val="14"/>
                <w:szCs w:val="14"/>
              </w:rPr>
              <w:t>5</w:t>
            </w:r>
          </w:p>
        </w:tc>
        <w:tc>
          <w:tcPr>
            <w:tcW w:w="900" w:type="dxa"/>
            <w:tcBorders>
              <w:top w:val="nil"/>
              <w:left w:val="nil"/>
              <w:bottom w:val="single" w:sz="8" w:space="0" w:color="auto"/>
              <w:right w:val="single" w:sz="8" w:space="0" w:color="auto"/>
            </w:tcBorders>
            <w:noWrap/>
            <w:vAlign w:val="center"/>
          </w:tcPr>
          <w:p w14:paraId="330961C6" w14:textId="2BB82E71" w:rsidR="00E7058F" w:rsidRPr="00DA7F9F" w:rsidRDefault="00E7058F" w:rsidP="00E7058F">
            <w:pPr>
              <w:spacing w:after="0" w:line="240" w:lineRule="auto"/>
              <w:jc w:val="center"/>
              <w:rPr>
                <w:rFonts w:ascii="Times New Roman" w:eastAsia="Times New Roman" w:hAnsi="Times New Roman" w:cs="Times New Roman"/>
                <w:color w:val="000000"/>
                <w:sz w:val="14"/>
                <w:szCs w:val="14"/>
              </w:rPr>
            </w:pPr>
            <w:r>
              <w:rPr>
                <w:color w:val="000000"/>
                <w:sz w:val="14"/>
                <w:szCs w:val="14"/>
              </w:rPr>
              <w:t>34SP0</w:t>
            </w:r>
          </w:p>
        </w:tc>
        <w:tc>
          <w:tcPr>
            <w:tcW w:w="2160" w:type="dxa"/>
            <w:tcBorders>
              <w:top w:val="nil"/>
              <w:left w:val="nil"/>
              <w:bottom w:val="single" w:sz="8" w:space="0" w:color="auto"/>
              <w:right w:val="single" w:sz="8" w:space="0" w:color="auto"/>
            </w:tcBorders>
            <w:vAlign w:val="center"/>
          </w:tcPr>
          <w:p w14:paraId="09F8B18A" w14:textId="53DA6916" w:rsidR="00E7058F" w:rsidRPr="00DA7F9F" w:rsidRDefault="00E7058F" w:rsidP="00E7058F">
            <w:pPr>
              <w:spacing w:after="0" w:line="240" w:lineRule="auto"/>
              <w:jc w:val="center"/>
              <w:rPr>
                <w:rFonts w:ascii="Times New Roman" w:eastAsia="Times New Roman" w:hAnsi="Times New Roman" w:cs="Times New Roman"/>
                <w:color w:val="000000"/>
                <w:sz w:val="14"/>
                <w:szCs w:val="14"/>
              </w:rPr>
            </w:pPr>
            <w:r>
              <w:rPr>
                <w:color w:val="000000"/>
                <w:sz w:val="14"/>
                <w:szCs w:val="14"/>
              </w:rPr>
              <w:t xml:space="preserve">525531 TOLK       </w:t>
            </w:r>
            <w:proofErr w:type="gramStart"/>
            <w:r>
              <w:rPr>
                <w:color w:val="000000"/>
                <w:sz w:val="14"/>
                <w:szCs w:val="14"/>
              </w:rPr>
              <w:t>6  230</w:t>
            </w:r>
            <w:proofErr w:type="gramEnd"/>
            <w:r>
              <w:rPr>
                <w:color w:val="000000"/>
                <w:sz w:val="14"/>
                <w:szCs w:val="14"/>
              </w:rPr>
              <w:t xml:space="preserve">  997058 ABB XNL8445</w:t>
            </w:r>
            <w:proofErr w:type="gramStart"/>
            <w:r>
              <w:rPr>
                <w:color w:val="000000"/>
                <w:sz w:val="14"/>
                <w:szCs w:val="14"/>
              </w:rPr>
              <w:t>-  230</w:t>
            </w:r>
            <w:proofErr w:type="gramEnd"/>
            <w:r>
              <w:rPr>
                <w:color w:val="000000"/>
                <w:sz w:val="14"/>
                <w:szCs w:val="14"/>
              </w:rPr>
              <w:t xml:space="preserve">  2</w:t>
            </w:r>
          </w:p>
        </w:tc>
        <w:tc>
          <w:tcPr>
            <w:tcW w:w="1870" w:type="dxa"/>
            <w:tcBorders>
              <w:top w:val="nil"/>
              <w:left w:val="nil"/>
              <w:bottom w:val="single" w:sz="8" w:space="0" w:color="auto"/>
              <w:right w:val="single" w:sz="8" w:space="0" w:color="auto"/>
            </w:tcBorders>
            <w:vAlign w:val="center"/>
          </w:tcPr>
          <w:p w14:paraId="24BFAEFC" w14:textId="7CFE4821" w:rsidR="00E7058F" w:rsidRPr="00DA7F9F" w:rsidRDefault="00E7058F" w:rsidP="00E7058F">
            <w:pPr>
              <w:spacing w:after="0" w:line="240" w:lineRule="auto"/>
              <w:jc w:val="center"/>
              <w:rPr>
                <w:rFonts w:ascii="Times New Roman" w:eastAsia="Times New Roman" w:hAnsi="Times New Roman" w:cs="Times New Roman"/>
                <w:color w:val="000000"/>
                <w:sz w:val="14"/>
                <w:szCs w:val="14"/>
              </w:rPr>
            </w:pPr>
            <w:r>
              <w:rPr>
                <w:color w:val="000000"/>
                <w:sz w:val="14"/>
                <w:szCs w:val="14"/>
              </w:rPr>
              <w:t xml:space="preserve">525549 TOLK       </w:t>
            </w:r>
            <w:proofErr w:type="gramStart"/>
            <w:r>
              <w:rPr>
                <w:color w:val="000000"/>
                <w:sz w:val="14"/>
                <w:szCs w:val="14"/>
              </w:rPr>
              <w:t>7  345</w:t>
            </w:r>
            <w:proofErr w:type="gramEnd"/>
            <w:r>
              <w:rPr>
                <w:color w:val="000000"/>
                <w:sz w:val="14"/>
                <w:szCs w:val="14"/>
              </w:rPr>
              <w:t xml:space="preserve">  3WXFMR ABBXNL844501       1</w:t>
            </w:r>
          </w:p>
        </w:tc>
        <w:tc>
          <w:tcPr>
            <w:tcW w:w="714" w:type="dxa"/>
            <w:tcBorders>
              <w:top w:val="nil"/>
              <w:left w:val="nil"/>
              <w:bottom w:val="single" w:sz="8" w:space="0" w:color="auto"/>
              <w:right w:val="single" w:sz="8" w:space="0" w:color="auto"/>
            </w:tcBorders>
            <w:noWrap/>
            <w:vAlign w:val="center"/>
          </w:tcPr>
          <w:p w14:paraId="68A8C7B2" w14:textId="422223B5" w:rsidR="00E7058F" w:rsidRPr="00DA7F9F" w:rsidRDefault="00E7058F" w:rsidP="00E7058F">
            <w:pPr>
              <w:spacing w:after="0" w:line="240" w:lineRule="auto"/>
              <w:jc w:val="center"/>
              <w:rPr>
                <w:rFonts w:ascii="Times New Roman" w:eastAsia="Times New Roman" w:hAnsi="Times New Roman" w:cs="Times New Roman"/>
                <w:color w:val="000000"/>
                <w:sz w:val="14"/>
                <w:szCs w:val="14"/>
              </w:rPr>
            </w:pPr>
            <w:r>
              <w:rPr>
                <w:color w:val="000000"/>
                <w:sz w:val="14"/>
                <w:szCs w:val="14"/>
              </w:rPr>
              <w:t>58.7</w:t>
            </w:r>
          </w:p>
        </w:tc>
        <w:tc>
          <w:tcPr>
            <w:tcW w:w="812" w:type="dxa"/>
            <w:tcBorders>
              <w:top w:val="nil"/>
              <w:left w:val="nil"/>
              <w:bottom w:val="single" w:sz="8" w:space="0" w:color="auto"/>
              <w:right w:val="single" w:sz="8" w:space="0" w:color="auto"/>
            </w:tcBorders>
            <w:noWrap/>
            <w:vAlign w:val="center"/>
          </w:tcPr>
          <w:p w14:paraId="2E01E2D0" w14:textId="32C0AB33" w:rsidR="00E7058F" w:rsidRPr="00DA7F9F" w:rsidRDefault="00E7058F" w:rsidP="00E7058F">
            <w:pPr>
              <w:spacing w:after="0" w:line="240" w:lineRule="auto"/>
              <w:jc w:val="center"/>
              <w:rPr>
                <w:rFonts w:ascii="Times New Roman" w:eastAsia="Times New Roman" w:hAnsi="Times New Roman" w:cs="Times New Roman"/>
                <w:color w:val="000000"/>
                <w:sz w:val="14"/>
                <w:szCs w:val="14"/>
              </w:rPr>
            </w:pPr>
            <w:r>
              <w:rPr>
                <w:color w:val="000000"/>
                <w:sz w:val="14"/>
                <w:szCs w:val="14"/>
              </w:rPr>
              <w:t>53.5</w:t>
            </w:r>
          </w:p>
        </w:tc>
        <w:tc>
          <w:tcPr>
            <w:tcW w:w="794" w:type="dxa"/>
            <w:tcBorders>
              <w:top w:val="nil"/>
              <w:left w:val="nil"/>
              <w:bottom w:val="single" w:sz="8" w:space="0" w:color="auto"/>
              <w:right w:val="single" w:sz="8" w:space="0" w:color="auto"/>
            </w:tcBorders>
            <w:noWrap/>
            <w:vAlign w:val="center"/>
          </w:tcPr>
          <w:p w14:paraId="196715AA" w14:textId="24749234" w:rsidR="00E7058F" w:rsidRPr="00DA7F9F" w:rsidRDefault="00E7058F" w:rsidP="00E7058F">
            <w:pPr>
              <w:spacing w:after="0" w:line="240" w:lineRule="auto"/>
              <w:jc w:val="center"/>
              <w:rPr>
                <w:rFonts w:ascii="Times New Roman" w:eastAsia="Times New Roman" w:hAnsi="Times New Roman" w:cs="Times New Roman"/>
                <w:color w:val="000000"/>
                <w:sz w:val="14"/>
                <w:szCs w:val="14"/>
              </w:rPr>
            </w:pPr>
            <w:r>
              <w:rPr>
                <w:color w:val="000000"/>
                <w:sz w:val="14"/>
                <w:szCs w:val="14"/>
              </w:rPr>
              <w:t>0</w:t>
            </w:r>
          </w:p>
        </w:tc>
      </w:tr>
      <w:tr w:rsidR="00E7058F" w:rsidRPr="00DA7F9F" w14:paraId="5D94F82C" w14:textId="77777777" w:rsidTr="00E63D64">
        <w:trPr>
          <w:trHeight w:val="588"/>
          <w:jc w:val="center"/>
        </w:trPr>
        <w:tc>
          <w:tcPr>
            <w:tcW w:w="1260" w:type="dxa"/>
            <w:tcBorders>
              <w:top w:val="nil"/>
              <w:left w:val="single" w:sz="8" w:space="0" w:color="auto"/>
              <w:bottom w:val="single" w:sz="8" w:space="0" w:color="auto"/>
              <w:right w:val="single" w:sz="8" w:space="0" w:color="auto"/>
            </w:tcBorders>
            <w:noWrap/>
            <w:vAlign w:val="center"/>
          </w:tcPr>
          <w:p w14:paraId="5B1279F5" w14:textId="2719A417" w:rsidR="00E7058F" w:rsidRPr="00DA7F9F" w:rsidRDefault="00E7058F" w:rsidP="00E7058F">
            <w:pPr>
              <w:spacing w:after="0" w:line="240" w:lineRule="auto"/>
              <w:jc w:val="center"/>
              <w:rPr>
                <w:rFonts w:ascii="Times New Roman" w:eastAsia="Times New Roman" w:hAnsi="Times New Roman" w:cs="Times New Roman"/>
                <w:color w:val="000000"/>
                <w:sz w:val="14"/>
                <w:szCs w:val="14"/>
              </w:rPr>
            </w:pPr>
            <w:r>
              <w:rPr>
                <w:color w:val="000000"/>
                <w:sz w:val="14"/>
                <w:szCs w:val="14"/>
              </w:rPr>
              <w:t>GEN-2020-065</w:t>
            </w:r>
          </w:p>
        </w:tc>
        <w:tc>
          <w:tcPr>
            <w:tcW w:w="731" w:type="dxa"/>
            <w:tcBorders>
              <w:top w:val="nil"/>
              <w:left w:val="nil"/>
              <w:bottom w:val="single" w:sz="8" w:space="0" w:color="auto"/>
              <w:right w:val="single" w:sz="8" w:space="0" w:color="auto"/>
            </w:tcBorders>
            <w:noWrap/>
            <w:vAlign w:val="center"/>
          </w:tcPr>
          <w:p w14:paraId="6EDD9640" w14:textId="1DB8DFF9" w:rsidR="00E7058F" w:rsidRPr="00E63D64" w:rsidRDefault="00E7058F" w:rsidP="00E7058F">
            <w:pPr>
              <w:spacing w:after="0" w:line="240" w:lineRule="auto"/>
              <w:jc w:val="center"/>
              <w:rPr>
                <w:color w:val="000000"/>
                <w:sz w:val="14"/>
                <w:szCs w:val="14"/>
              </w:rPr>
            </w:pPr>
            <w:r>
              <w:rPr>
                <w:color w:val="000000"/>
                <w:sz w:val="14"/>
                <w:szCs w:val="14"/>
              </w:rPr>
              <w:t>170603</w:t>
            </w:r>
          </w:p>
        </w:tc>
        <w:tc>
          <w:tcPr>
            <w:tcW w:w="1699" w:type="dxa"/>
            <w:tcBorders>
              <w:top w:val="nil"/>
              <w:left w:val="nil"/>
              <w:bottom w:val="single" w:sz="8" w:space="0" w:color="auto"/>
              <w:right w:val="single" w:sz="8" w:space="0" w:color="auto"/>
            </w:tcBorders>
            <w:vAlign w:val="center"/>
          </w:tcPr>
          <w:p w14:paraId="45DA04D1" w14:textId="58751039" w:rsidR="00E7058F" w:rsidRPr="00DA7F9F" w:rsidRDefault="00E7058F" w:rsidP="00E7058F">
            <w:pPr>
              <w:spacing w:after="0" w:line="240" w:lineRule="auto"/>
              <w:jc w:val="center"/>
              <w:rPr>
                <w:rFonts w:ascii="Times New Roman" w:eastAsia="Times New Roman" w:hAnsi="Times New Roman" w:cs="Times New Roman"/>
                <w:color w:val="000000"/>
                <w:sz w:val="14"/>
                <w:szCs w:val="14"/>
              </w:rPr>
            </w:pPr>
            <w:r>
              <w:rPr>
                <w:color w:val="000000"/>
                <w:sz w:val="14"/>
                <w:szCs w:val="14"/>
              </w:rPr>
              <w:t>Hobbs to Andrews Voltage Conversion</w:t>
            </w:r>
          </w:p>
        </w:tc>
        <w:tc>
          <w:tcPr>
            <w:tcW w:w="1350" w:type="dxa"/>
            <w:tcBorders>
              <w:top w:val="nil"/>
              <w:left w:val="nil"/>
              <w:bottom w:val="single" w:sz="8" w:space="0" w:color="auto"/>
              <w:right w:val="single" w:sz="8" w:space="0" w:color="auto"/>
            </w:tcBorders>
            <w:noWrap/>
            <w:vAlign w:val="center"/>
          </w:tcPr>
          <w:p w14:paraId="57F7B199" w14:textId="1DFC4076" w:rsidR="00E7058F" w:rsidRPr="00DA7F9F" w:rsidRDefault="00E7058F" w:rsidP="00E7058F">
            <w:pPr>
              <w:spacing w:after="0" w:line="240" w:lineRule="auto"/>
              <w:jc w:val="center"/>
              <w:rPr>
                <w:rFonts w:ascii="Times New Roman" w:eastAsia="Times New Roman" w:hAnsi="Times New Roman" w:cs="Times New Roman"/>
                <w:color w:val="000000"/>
                <w:sz w:val="14"/>
                <w:szCs w:val="14"/>
              </w:rPr>
            </w:pPr>
            <w:r>
              <w:rPr>
                <w:color w:val="000000"/>
                <w:sz w:val="14"/>
                <w:szCs w:val="14"/>
              </w:rPr>
              <w:t>SPS.Tolk1</w:t>
            </w:r>
          </w:p>
        </w:tc>
        <w:tc>
          <w:tcPr>
            <w:tcW w:w="1080" w:type="dxa"/>
            <w:tcBorders>
              <w:top w:val="nil"/>
              <w:left w:val="nil"/>
              <w:bottom w:val="single" w:sz="8" w:space="0" w:color="auto"/>
              <w:right w:val="single" w:sz="8" w:space="0" w:color="auto"/>
            </w:tcBorders>
            <w:noWrap/>
            <w:vAlign w:val="center"/>
          </w:tcPr>
          <w:p w14:paraId="54651518" w14:textId="7141BBF7" w:rsidR="00E7058F" w:rsidRPr="001C1C42" w:rsidRDefault="00E7058F" w:rsidP="00E7058F">
            <w:pPr>
              <w:spacing w:after="0" w:line="240" w:lineRule="auto"/>
              <w:jc w:val="center"/>
              <w:rPr>
                <w:rFonts w:ascii="Times New Roman" w:eastAsia="Times New Roman" w:hAnsi="Times New Roman" w:cs="Times New Roman"/>
                <w:color w:val="000000"/>
                <w:sz w:val="14"/>
                <w:szCs w:val="14"/>
                <w:highlight w:val="yellow"/>
              </w:rPr>
            </w:pPr>
            <w:r>
              <w:rPr>
                <w:color w:val="000000"/>
                <w:sz w:val="14"/>
                <w:szCs w:val="14"/>
              </w:rPr>
              <w:t>SPS</w:t>
            </w:r>
          </w:p>
        </w:tc>
        <w:tc>
          <w:tcPr>
            <w:tcW w:w="720" w:type="dxa"/>
            <w:tcBorders>
              <w:top w:val="nil"/>
              <w:left w:val="nil"/>
              <w:bottom w:val="single" w:sz="8" w:space="0" w:color="auto"/>
              <w:right w:val="single" w:sz="8" w:space="0" w:color="auto"/>
            </w:tcBorders>
            <w:noWrap/>
            <w:vAlign w:val="center"/>
          </w:tcPr>
          <w:p w14:paraId="44E723BE" w14:textId="01D4EF6A" w:rsidR="00E7058F" w:rsidRPr="00DA7F9F" w:rsidRDefault="00E7058F" w:rsidP="00E7058F">
            <w:pPr>
              <w:spacing w:after="0" w:line="240" w:lineRule="auto"/>
              <w:jc w:val="center"/>
              <w:rPr>
                <w:rFonts w:ascii="Times New Roman" w:eastAsia="Times New Roman" w:hAnsi="Times New Roman" w:cs="Times New Roman"/>
                <w:color w:val="000000"/>
                <w:sz w:val="14"/>
                <w:szCs w:val="14"/>
              </w:rPr>
            </w:pPr>
            <w:r>
              <w:rPr>
                <w:color w:val="000000"/>
                <w:sz w:val="14"/>
                <w:szCs w:val="14"/>
              </w:rPr>
              <w:t>1</w:t>
            </w:r>
          </w:p>
        </w:tc>
        <w:tc>
          <w:tcPr>
            <w:tcW w:w="900" w:type="dxa"/>
            <w:tcBorders>
              <w:top w:val="nil"/>
              <w:left w:val="nil"/>
              <w:bottom w:val="single" w:sz="8" w:space="0" w:color="auto"/>
              <w:right w:val="single" w:sz="8" w:space="0" w:color="auto"/>
            </w:tcBorders>
            <w:noWrap/>
            <w:vAlign w:val="center"/>
          </w:tcPr>
          <w:p w14:paraId="72530AAF" w14:textId="60F17293" w:rsidR="00E7058F" w:rsidRPr="00DA7F9F" w:rsidRDefault="00E7058F" w:rsidP="00E7058F">
            <w:pPr>
              <w:spacing w:after="0" w:line="240" w:lineRule="auto"/>
              <w:jc w:val="center"/>
              <w:rPr>
                <w:rFonts w:ascii="Times New Roman" w:eastAsia="Times New Roman" w:hAnsi="Times New Roman" w:cs="Times New Roman"/>
                <w:color w:val="000000"/>
                <w:sz w:val="14"/>
                <w:szCs w:val="14"/>
              </w:rPr>
            </w:pPr>
            <w:r>
              <w:rPr>
                <w:color w:val="000000"/>
                <w:sz w:val="14"/>
                <w:szCs w:val="14"/>
              </w:rPr>
              <w:t>34SP0</w:t>
            </w:r>
          </w:p>
        </w:tc>
        <w:tc>
          <w:tcPr>
            <w:tcW w:w="2160" w:type="dxa"/>
            <w:tcBorders>
              <w:top w:val="nil"/>
              <w:left w:val="nil"/>
              <w:bottom w:val="single" w:sz="8" w:space="0" w:color="auto"/>
              <w:right w:val="single" w:sz="8" w:space="0" w:color="auto"/>
            </w:tcBorders>
            <w:vAlign w:val="center"/>
          </w:tcPr>
          <w:p w14:paraId="76CDD388" w14:textId="29C54CAB" w:rsidR="00E7058F" w:rsidRPr="00DA7F9F" w:rsidRDefault="00E7058F" w:rsidP="00E7058F">
            <w:pPr>
              <w:spacing w:after="0" w:line="240" w:lineRule="auto"/>
              <w:jc w:val="center"/>
              <w:rPr>
                <w:rFonts w:ascii="Times New Roman" w:eastAsia="Times New Roman" w:hAnsi="Times New Roman" w:cs="Times New Roman"/>
                <w:color w:val="000000"/>
                <w:sz w:val="14"/>
                <w:szCs w:val="14"/>
              </w:rPr>
            </w:pPr>
            <w:r>
              <w:rPr>
                <w:color w:val="000000"/>
                <w:sz w:val="14"/>
                <w:szCs w:val="14"/>
              </w:rPr>
              <w:t xml:space="preserve">525531 TOLK       </w:t>
            </w:r>
            <w:proofErr w:type="gramStart"/>
            <w:r>
              <w:rPr>
                <w:color w:val="000000"/>
                <w:sz w:val="14"/>
                <w:szCs w:val="14"/>
              </w:rPr>
              <w:t>6  230</w:t>
            </w:r>
            <w:proofErr w:type="gramEnd"/>
            <w:r>
              <w:rPr>
                <w:color w:val="000000"/>
                <w:sz w:val="14"/>
                <w:szCs w:val="14"/>
              </w:rPr>
              <w:t xml:space="preserve">  997058 ABB XNL8445</w:t>
            </w:r>
            <w:proofErr w:type="gramStart"/>
            <w:r>
              <w:rPr>
                <w:color w:val="000000"/>
                <w:sz w:val="14"/>
                <w:szCs w:val="14"/>
              </w:rPr>
              <w:t>-  230</w:t>
            </w:r>
            <w:proofErr w:type="gramEnd"/>
            <w:r>
              <w:rPr>
                <w:color w:val="000000"/>
                <w:sz w:val="14"/>
                <w:szCs w:val="14"/>
              </w:rPr>
              <w:t xml:space="preserve">  2</w:t>
            </w:r>
          </w:p>
        </w:tc>
        <w:tc>
          <w:tcPr>
            <w:tcW w:w="1870" w:type="dxa"/>
            <w:tcBorders>
              <w:top w:val="nil"/>
              <w:left w:val="nil"/>
              <w:bottom w:val="single" w:sz="8" w:space="0" w:color="auto"/>
              <w:right w:val="single" w:sz="8" w:space="0" w:color="auto"/>
            </w:tcBorders>
            <w:vAlign w:val="center"/>
          </w:tcPr>
          <w:p w14:paraId="51390144" w14:textId="111B0FBF" w:rsidR="00E7058F" w:rsidRPr="00DA7F9F" w:rsidRDefault="00E7058F" w:rsidP="00E7058F">
            <w:pPr>
              <w:spacing w:after="0" w:line="240" w:lineRule="auto"/>
              <w:jc w:val="center"/>
              <w:rPr>
                <w:rFonts w:ascii="Times New Roman" w:eastAsia="Times New Roman" w:hAnsi="Times New Roman" w:cs="Times New Roman"/>
                <w:color w:val="000000"/>
                <w:sz w:val="14"/>
                <w:szCs w:val="14"/>
              </w:rPr>
            </w:pPr>
            <w:r>
              <w:rPr>
                <w:color w:val="000000"/>
                <w:sz w:val="14"/>
                <w:szCs w:val="14"/>
              </w:rPr>
              <w:t xml:space="preserve">525549 TOLK       </w:t>
            </w:r>
            <w:proofErr w:type="gramStart"/>
            <w:r>
              <w:rPr>
                <w:color w:val="000000"/>
                <w:sz w:val="14"/>
                <w:szCs w:val="14"/>
              </w:rPr>
              <w:t>7  345</w:t>
            </w:r>
            <w:proofErr w:type="gramEnd"/>
            <w:r>
              <w:rPr>
                <w:color w:val="000000"/>
                <w:sz w:val="14"/>
                <w:szCs w:val="14"/>
              </w:rPr>
              <w:t xml:space="preserve">  3WXFMR ABBXNL844501       1</w:t>
            </w:r>
          </w:p>
        </w:tc>
        <w:tc>
          <w:tcPr>
            <w:tcW w:w="714" w:type="dxa"/>
            <w:tcBorders>
              <w:top w:val="nil"/>
              <w:left w:val="nil"/>
              <w:bottom w:val="single" w:sz="8" w:space="0" w:color="auto"/>
              <w:right w:val="single" w:sz="8" w:space="0" w:color="auto"/>
            </w:tcBorders>
            <w:noWrap/>
            <w:vAlign w:val="center"/>
          </w:tcPr>
          <w:p w14:paraId="12F26718" w14:textId="5637BAC6" w:rsidR="00E7058F" w:rsidRPr="00DA7F9F" w:rsidRDefault="00E7058F" w:rsidP="00E7058F">
            <w:pPr>
              <w:spacing w:after="0" w:line="240" w:lineRule="auto"/>
              <w:jc w:val="center"/>
              <w:rPr>
                <w:rFonts w:ascii="Times New Roman" w:eastAsia="Times New Roman" w:hAnsi="Times New Roman" w:cs="Times New Roman"/>
                <w:color w:val="000000"/>
                <w:sz w:val="14"/>
                <w:szCs w:val="14"/>
              </w:rPr>
            </w:pPr>
            <w:r>
              <w:rPr>
                <w:color w:val="000000"/>
                <w:sz w:val="14"/>
                <w:szCs w:val="14"/>
              </w:rPr>
              <w:t>10.1</w:t>
            </w:r>
          </w:p>
        </w:tc>
        <w:tc>
          <w:tcPr>
            <w:tcW w:w="812" w:type="dxa"/>
            <w:tcBorders>
              <w:top w:val="nil"/>
              <w:left w:val="nil"/>
              <w:bottom w:val="single" w:sz="8" w:space="0" w:color="auto"/>
              <w:right w:val="single" w:sz="8" w:space="0" w:color="auto"/>
            </w:tcBorders>
            <w:noWrap/>
            <w:vAlign w:val="center"/>
          </w:tcPr>
          <w:p w14:paraId="7869D1F1" w14:textId="33051419" w:rsidR="00E7058F" w:rsidRPr="00DA7F9F" w:rsidRDefault="00E7058F" w:rsidP="00E7058F">
            <w:pPr>
              <w:spacing w:after="0" w:line="240" w:lineRule="auto"/>
              <w:jc w:val="center"/>
              <w:rPr>
                <w:rFonts w:ascii="Times New Roman" w:eastAsia="Times New Roman" w:hAnsi="Times New Roman" w:cs="Times New Roman"/>
                <w:color w:val="000000"/>
                <w:sz w:val="14"/>
                <w:szCs w:val="14"/>
              </w:rPr>
            </w:pPr>
            <w:r>
              <w:rPr>
                <w:color w:val="000000"/>
                <w:sz w:val="14"/>
                <w:szCs w:val="14"/>
              </w:rPr>
              <w:t>21</w:t>
            </w:r>
          </w:p>
        </w:tc>
        <w:tc>
          <w:tcPr>
            <w:tcW w:w="794" w:type="dxa"/>
            <w:tcBorders>
              <w:top w:val="nil"/>
              <w:left w:val="nil"/>
              <w:bottom w:val="single" w:sz="8" w:space="0" w:color="auto"/>
              <w:right w:val="single" w:sz="8" w:space="0" w:color="auto"/>
            </w:tcBorders>
            <w:noWrap/>
            <w:vAlign w:val="center"/>
          </w:tcPr>
          <w:p w14:paraId="0EA7FCAB" w14:textId="64E0D893" w:rsidR="00E7058F" w:rsidRPr="00DA7F9F" w:rsidRDefault="00E7058F" w:rsidP="00E7058F">
            <w:pPr>
              <w:spacing w:after="0" w:line="240" w:lineRule="auto"/>
              <w:jc w:val="center"/>
              <w:rPr>
                <w:rFonts w:ascii="Times New Roman" w:eastAsia="Times New Roman" w:hAnsi="Times New Roman" w:cs="Times New Roman"/>
                <w:color w:val="000000"/>
                <w:sz w:val="14"/>
                <w:szCs w:val="14"/>
              </w:rPr>
            </w:pPr>
            <w:r>
              <w:rPr>
                <w:color w:val="000000"/>
                <w:sz w:val="14"/>
                <w:szCs w:val="14"/>
              </w:rPr>
              <w:t>10.9</w:t>
            </w:r>
          </w:p>
        </w:tc>
      </w:tr>
      <w:tr w:rsidR="00E7058F" w:rsidRPr="00DA7F9F" w14:paraId="68ADDE10" w14:textId="77777777" w:rsidTr="00E63D64">
        <w:trPr>
          <w:trHeight w:val="588"/>
          <w:jc w:val="center"/>
        </w:trPr>
        <w:tc>
          <w:tcPr>
            <w:tcW w:w="1260" w:type="dxa"/>
            <w:tcBorders>
              <w:top w:val="nil"/>
              <w:left w:val="single" w:sz="8" w:space="0" w:color="auto"/>
              <w:bottom w:val="single" w:sz="8" w:space="0" w:color="auto"/>
              <w:right w:val="single" w:sz="8" w:space="0" w:color="auto"/>
            </w:tcBorders>
            <w:noWrap/>
            <w:vAlign w:val="center"/>
          </w:tcPr>
          <w:p w14:paraId="370197D6" w14:textId="20E162E9" w:rsidR="00E7058F" w:rsidRPr="00DA7F9F" w:rsidRDefault="00E7058F" w:rsidP="00E7058F">
            <w:pPr>
              <w:spacing w:after="0" w:line="240" w:lineRule="auto"/>
              <w:jc w:val="center"/>
              <w:rPr>
                <w:rFonts w:ascii="Times New Roman" w:eastAsia="Times New Roman" w:hAnsi="Times New Roman" w:cs="Times New Roman"/>
                <w:color w:val="000000"/>
                <w:sz w:val="14"/>
                <w:szCs w:val="14"/>
              </w:rPr>
            </w:pPr>
            <w:r>
              <w:rPr>
                <w:color w:val="000000"/>
                <w:sz w:val="14"/>
                <w:szCs w:val="14"/>
              </w:rPr>
              <w:t>GEN-2020-065</w:t>
            </w:r>
          </w:p>
        </w:tc>
        <w:tc>
          <w:tcPr>
            <w:tcW w:w="731" w:type="dxa"/>
            <w:tcBorders>
              <w:top w:val="nil"/>
              <w:left w:val="nil"/>
              <w:bottom w:val="single" w:sz="8" w:space="0" w:color="auto"/>
              <w:right w:val="single" w:sz="8" w:space="0" w:color="auto"/>
            </w:tcBorders>
            <w:noWrap/>
            <w:vAlign w:val="center"/>
          </w:tcPr>
          <w:p w14:paraId="532ABD24" w14:textId="019C4084" w:rsidR="00E7058F" w:rsidRPr="00E63D64" w:rsidRDefault="00E7058F" w:rsidP="00E7058F">
            <w:pPr>
              <w:spacing w:after="0" w:line="240" w:lineRule="auto"/>
              <w:jc w:val="center"/>
              <w:rPr>
                <w:color w:val="000000"/>
                <w:sz w:val="14"/>
                <w:szCs w:val="14"/>
              </w:rPr>
            </w:pPr>
            <w:r>
              <w:rPr>
                <w:color w:val="000000"/>
                <w:sz w:val="14"/>
                <w:szCs w:val="14"/>
              </w:rPr>
              <w:t>170603</w:t>
            </w:r>
          </w:p>
        </w:tc>
        <w:tc>
          <w:tcPr>
            <w:tcW w:w="1699" w:type="dxa"/>
            <w:tcBorders>
              <w:top w:val="nil"/>
              <w:left w:val="nil"/>
              <w:bottom w:val="single" w:sz="8" w:space="0" w:color="auto"/>
              <w:right w:val="single" w:sz="8" w:space="0" w:color="auto"/>
            </w:tcBorders>
            <w:vAlign w:val="center"/>
          </w:tcPr>
          <w:p w14:paraId="29A6E419" w14:textId="6263C073" w:rsidR="00E7058F" w:rsidRPr="00DA7F9F" w:rsidRDefault="00E7058F" w:rsidP="00E7058F">
            <w:pPr>
              <w:spacing w:after="0" w:line="240" w:lineRule="auto"/>
              <w:jc w:val="center"/>
              <w:rPr>
                <w:rFonts w:ascii="Times New Roman" w:eastAsia="Times New Roman" w:hAnsi="Times New Roman" w:cs="Times New Roman"/>
                <w:color w:val="000000"/>
                <w:sz w:val="14"/>
                <w:szCs w:val="14"/>
              </w:rPr>
            </w:pPr>
            <w:r>
              <w:rPr>
                <w:color w:val="000000"/>
                <w:sz w:val="14"/>
                <w:szCs w:val="14"/>
              </w:rPr>
              <w:t>Hobbs to Andrews Voltage Conversion</w:t>
            </w:r>
          </w:p>
        </w:tc>
        <w:tc>
          <w:tcPr>
            <w:tcW w:w="1350" w:type="dxa"/>
            <w:tcBorders>
              <w:top w:val="nil"/>
              <w:left w:val="nil"/>
              <w:bottom w:val="single" w:sz="8" w:space="0" w:color="auto"/>
              <w:right w:val="single" w:sz="8" w:space="0" w:color="auto"/>
            </w:tcBorders>
            <w:noWrap/>
            <w:vAlign w:val="center"/>
          </w:tcPr>
          <w:p w14:paraId="02895AA5" w14:textId="27DAD3F9" w:rsidR="00E7058F" w:rsidRPr="00DA7F9F" w:rsidRDefault="00E7058F" w:rsidP="00E7058F">
            <w:pPr>
              <w:spacing w:after="0" w:line="240" w:lineRule="auto"/>
              <w:jc w:val="center"/>
              <w:rPr>
                <w:rFonts w:ascii="Times New Roman" w:eastAsia="Times New Roman" w:hAnsi="Times New Roman" w:cs="Times New Roman"/>
                <w:color w:val="000000"/>
                <w:sz w:val="14"/>
                <w:szCs w:val="14"/>
              </w:rPr>
            </w:pPr>
            <w:r>
              <w:rPr>
                <w:color w:val="000000"/>
                <w:sz w:val="14"/>
                <w:szCs w:val="14"/>
              </w:rPr>
              <w:t>SPS.Tolk1</w:t>
            </w:r>
          </w:p>
        </w:tc>
        <w:tc>
          <w:tcPr>
            <w:tcW w:w="1080" w:type="dxa"/>
            <w:tcBorders>
              <w:top w:val="nil"/>
              <w:left w:val="nil"/>
              <w:bottom w:val="single" w:sz="8" w:space="0" w:color="auto"/>
              <w:right w:val="single" w:sz="8" w:space="0" w:color="auto"/>
            </w:tcBorders>
            <w:noWrap/>
            <w:vAlign w:val="center"/>
          </w:tcPr>
          <w:p w14:paraId="6A670AF6" w14:textId="1102AE62" w:rsidR="00E7058F" w:rsidRPr="001C1C42" w:rsidRDefault="00E7058F" w:rsidP="00E7058F">
            <w:pPr>
              <w:spacing w:after="0" w:line="240" w:lineRule="auto"/>
              <w:jc w:val="center"/>
              <w:rPr>
                <w:rFonts w:ascii="Times New Roman" w:eastAsia="Times New Roman" w:hAnsi="Times New Roman" w:cs="Times New Roman"/>
                <w:color w:val="000000"/>
                <w:sz w:val="14"/>
                <w:szCs w:val="14"/>
                <w:highlight w:val="yellow"/>
              </w:rPr>
            </w:pPr>
            <w:r>
              <w:rPr>
                <w:color w:val="000000"/>
                <w:sz w:val="14"/>
                <w:szCs w:val="14"/>
              </w:rPr>
              <w:t>SPS</w:t>
            </w:r>
          </w:p>
        </w:tc>
        <w:tc>
          <w:tcPr>
            <w:tcW w:w="720" w:type="dxa"/>
            <w:tcBorders>
              <w:top w:val="nil"/>
              <w:left w:val="nil"/>
              <w:bottom w:val="single" w:sz="8" w:space="0" w:color="auto"/>
              <w:right w:val="single" w:sz="8" w:space="0" w:color="auto"/>
            </w:tcBorders>
            <w:noWrap/>
            <w:vAlign w:val="center"/>
          </w:tcPr>
          <w:p w14:paraId="0E1C60DB" w14:textId="2EE89E8C" w:rsidR="00E7058F" w:rsidRPr="00DA7F9F" w:rsidRDefault="00E7058F" w:rsidP="00E7058F">
            <w:pPr>
              <w:spacing w:after="0" w:line="240" w:lineRule="auto"/>
              <w:jc w:val="center"/>
              <w:rPr>
                <w:rFonts w:ascii="Times New Roman" w:eastAsia="Times New Roman" w:hAnsi="Times New Roman" w:cs="Times New Roman"/>
                <w:color w:val="000000"/>
                <w:sz w:val="14"/>
                <w:szCs w:val="14"/>
              </w:rPr>
            </w:pPr>
            <w:r>
              <w:rPr>
                <w:color w:val="000000"/>
                <w:sz w:val="14"/>
                <w:szCs w:val="14"/>
              </w:rPr>
              <w:t>2</w:t>
            </w:r>
          </w:p>
        </w:tc>
        <w:tc>
          <w:tcPr>
            <w:tcW w:w="900" w:type="dxa"/>
            <w:tcBorders>
              <w:top w:val="nil"/>
              <w:left w:val="nil"/>
              <w:bottom w:val="single" w:sz="8" w:space="0" w:color="auto"/>
              <w:right w:val="single" w:sz="8" w:space="0" w:color="auto"/>
            </w:tcBorders>
            <w:noWrap/>
            <w:vAlign w:val="center"/>
          </w:tcPr>
          <w:p w14:paraId="71BC61BC" w14:textId="2D173C80" w:rsidR="00E7058F" w:rsidRPr="00DA7F9F" w:rsidRDefault="00E7058F" w:rsidP="00E7058F">
            <w:pPr>
              <w:spacing w:after="0" w:line="240" w:lineRule="auto"/>
              <w:jc w:val="center"/>
              <w:rPr>
                <w:rFonts w:ascii="Times New Roman" w:eastAsia="Times New Roman" w:hAnsi="Times New Roman" w:cs="Times New Roman"/>
                <w:color w:val="000000"/>
                <w:sz w:val="14"/>
                <w:szCs w:val="14"/>
              </w:rPr>
            </w:pPr>
            <w:r>
              <w:rPr>
                <w:color w:val="000000"/>
                <w:sz w:val="14"/>
                <w:szCs w:val="14"/>
              </w:rPr>
              <w:t>34SP0</w:t>
            </w:r>
          </w:p>
        </w:tc>
        <w:tc>
          <w:tcPr>
            <w:tcW w:w="2160" w:type="dxa"/>
            <w:tcBorders>
              <w:top w:val="nil"/>
              <w:left w:val="nil"/>
              <w:bottom w:val="single" w:sz="8" w:space="0" w:color="auto"/>
              <w:right w:val="single" w:sz="8" w:space="0" w:color="auto"/>
            </w:tcBorders>
            <w:vAlign w:val="center"/>
          </w:tcPr>
          <w:p w14:paraId="62FE61A1" w14:textId="6F78B398" w:rsidR="00E7058F" w:rsidRPr="00DA7F9F" w:rsidRDefault="00E7058F" w:rsidP="00E7058F">
            <w:pPr>
              <w:spacing w:after="0" w:line="240" w:lineRule="auto"/>
              <w:jc w:val="center"/>
              <w:rPr>
                <w:rFonts w:ascii="Times New Roman" w:eastAsia="Times New Roman" w:hAnsi="Times New Roman" w:cs="Times New Roman"/>
                <w:color w:val="000000"/>
                <w:sz w:val="14"/>
                <w:szCs w:val="14"/>
              </w:rPr>
            </w:pPr>
            <w:r>
              <w:rPr>
                <w:color w:val="000000"/>
                <w:sz w:val="14"/>
                <w:szCs w:val="14"/>
              </w:rPr>
              <w:t>997058 ABB XNL8445</w:t>
            </w:r>
            <w:proofErr w:type="gramStart"/>
            <w:r>
              <w:rPr>
                <w:color w:val="000000"/>
                <w:sz w:val="14"/>
                <w:szCs w:val="14"/>
              </w:rPr>
              <w:t>-  230</w:t>
            </w:r>
            <w:proofErr w:type="gramEnd"/>
            <w:r>
              <w:rPr>
                <w:color w:val="000000"/>
                <w:sz w:val="14"/>
                <w:szCs w:val="14"/>
              </w:rPr>
              <w:t xml:space="preserve">  525549 TOLK       </w:t>
            </w:r>
            <w:proofErr w:type="gramStart"/>
            <w:r>
              <w:rPr>
                <w:color w:val="000000"/>
                <w:sz w:val="14"/>
                <w:szCs w:val="14"/>
              </w:rPr>
              <w:t>7  345</w:t>
            </w:r>
            <w:proofErr w:type="gramEnd"/>
            <w:r>
              <w:rPr>
                <w:color w:val="000000"/>
                <w:sz w:val="14"/>
                <w:szCs w:val="14"/>
              </w:rPr>
              <w:t xml:space="preserve">  2</w:t>
            </w:r>
          </w:p>
        </w:tc>
        <w:tc>
          <w:tcPr>
            <w:tcW w:w="1870" w:type="dxa"/>
            <w:tcBorders>
              <w:top w:val="nil"/>
              <w:left w:val="nil"/>
              <w:bottom w:val="single" w:sz="8" w:space="0" w:color="auto"/>
              <w:right w:val="single" w:sz="8" w:space="0" w:color="auto"/>
            </w:tcBorders>
            <w:vAlign w:val="center"/>
          </w:tcPr>
          <w:p w14:paraId="53F452E6" w14:textId="048EB7CC" w:rsidR="00E7058F" w:rsidRPr="00DA7F9F" w:rsidRDefault="00E7058F" w:rsidP="00E7058F">
            <w:pPr>
              <w:spacing w:after="0" w:line="240" w:lineRule="auto"/>
              <w:jc w:val="center"/>
              <w:rPr>
                <w:rFonts w:ascii="Times New Roman" w:eastAsia="Times New Roman" w:hAnsi="Times New Roman" w:cs="Times New Roman"/>
                <w:color w:val="000000"/>
                <w:sz w:val="14"/>
                <w:szCs w:val="14"/>
              </w:rPr>
            </w:pPr>
            <w:r>
              <w:rPr>
                <w:color w:val="000000"/>
                <w:sz w:val="14"/>
                <w:szCs w:val="14"/>
              </w:rPr>
              <w:t xml:space="preserve">525549 TOLK       </w:t>
            </w:r>
            <w:proofErr w:type="gramStart"/>
            <w:r>
              <w:rPr>
                <w:color w:val="000000"/>
                <w:sz w:val="14"/>
                <w:szCs w:val="14"/>
              </w:rPr>
              <w:t>7  345</w:t>
            </w:r>
            <w:proofErr w:type="gramEnd"/>
            <w:r>
              <w:rPr>
                <w:color w:val="000000"/>
                <w:sz w:val="14"/>
                <w:szCs w:val="14"/>
              </w:rPr>
              <w:t xml:space="preserve">  3WXFMR ABBXNL844501       1</w:t>
            </w:r>
          </w:p>
        </w:tc>
        <w:tc>
          <w:tcPr>
            <w:tcW w:w="714" w:type="dxa"/>
            <w:tcBorders>
              <w:top w:val="nil"/>
              <w:left w:val="nil"/>
              <w:bottom w:val="single" w:sz="8" w:space="0" w:color="auto"/>
              <w:right w:val="single" w:sz="8" w:space="0" w:color="auto"/>
            </w:tcBorders>
            <w:noWrap/>
            <w:vAlign w:val="center"/>
          </w:tcPr>
          <w:p w14:paraId="5F1D3398" w14:textId="722DBE09" w:rsidR="00E7058F" w:rsidRPr="00DA7F9F" w:rsidRDefault="00E7058F" w:rsidP="00E7058F">
            <w:pPr>
              <w:spacing w:after="0" w:line="240" w:lineRule="auto"/>
              <w:jc w:val="center"/>
              <w:rPr>
                <w:rFonts w:ascii="Times New Roman" w:eastAsia="Times New Roman" w:hAnsi="Times New Roman" w:cs="Times New Roman"/>
                <w:color w:val="000000"/>
                <w:sz w:val="14"/>
                <w:szCs w:val="14"/>
              </w:rPr>
            </w:pPr>
            <w:r>
              <w:rPr>
                <w:color w:val="000000"/>
                <w:sz w:val="14"/>
                <w:szCs w:val="14"/>
              </w:rPr>
              <w:t>13.1</w:t>
            </w:r>
          </w:p>
        </w:tc>
        <w:tc>
          <w:tcPr>
            <w:tcW w:w="812" w:type="dxa"/>
            <w:tcBorders>
              <w:top w:val="nil"/>
              <w:left w:val="nil"/>
              <w:bottom w:val="single" w:sz="8" w:space="0" w:color="auto"/>
              <w:right w:val="single" w:sz="8" w:space="0" w:color="auto"/>
            </w:tcBorders>
            <w:noWrap/>
            <w:vAlign w:val="center"/>
          </w:tcPr>
          <w:p w14:paraId="7E513996" w14:textId="5FE0508F" w:rsidR="00E7058F" w:rsidRPr="00DA7F9F" w:rsidRDefault="00E7058F" w:rsidP="00E7058F">
            <w:pPr>
              <w:spacing w:after="0" w:line="240" w:lineRule="auto"/>
              <w:jc w:val="center"/>
              <w:rPr>
                <w:rFonts w:ascii="Times New Roman" w:eastAsia="Times New Roman" w:hAnsi="Times New Roman" w:cs="Times New Roman"/>
                <w:color w:val="000000"/>
                <w:sz w:val="14"/>
                <w:szCs w:val="14"/>
              </w:rPr>
            </w:pPr>
            <w:r>
              <w:rPr>
                <w:color w:val="000000"/>
                <w:sz w:val="14"/>
                <w:szCs w:val="14"/>
              </w:rPr>
              <w:t>37.3</w:t>
            </w:r>
          </w:p>
        </w:tc>
        <w:tc>
          <w:tcPr>
            <w:tcW w:w="794" w:type="dxa"/>
            <w:tcBorders>
              <w:top w:val="nil"/>
              <w:left w:val="nil"/>
              <w:bottom w:val="single" w:sz="8" w:space="0" w:color="auto"/>
              <w:right w:val="single" w:sz="8" w:space="0" w:color="auto"/>
            </w:tcBorders>
            <w:noWrap/>
            <w:vAlign w:val="center"/>
          </w:tcPr>
          <w:p w14:paraId="0D1B3ADD" w14:textId="3B7F705E" w:rsidR="00E7058F" w:rsidRPr="00DA7F9F" w:rsidRDefault="00E7058F" w:rsidP="00E7058F">
            <w:pPr>
              <w:spacing w:after="0" w:line="240" w:lineRule="auto"/>
              <w:jc w:val="center"/>
              <w:rPr>
                <w:rFonts w:ascii="Times New Roman" w:eastAsia="Times New Roman" w:hAnsi="Times New Roman" w:cs="Times New Roman"/>
                <w:color w:val="000000"/>
                <w:sz w:val="14"/>
                <w:szCs w:val="14"/>
              </w:rPr>
            </w:pPr>
            <w:r>
              <w:rPr>
                <w:color w:val="000000"/>
                <w:sz w:val="14"/>
                <w:szCs w:val="14"/>
              </w:rPr>
              <w:t>24.2</w:t>
            </w:r>
          </w:p>
        </w:tc>
      </w:tr>
      <w:tr w:rsidR="00E7058F" w:rsidRPr="00DA7F9F" w14:paraId="27B48395" w14:textId="77777777" w:rsidTr="00E63D64">
        <w:trPr>
          <w:trHeight w:val="588"/>
          <w:jc w:val="center"/>
        </w:trPr>
        <w:tc>
          <w:tcPr>
            <w:tcW w:w="1260" w:type="dxa"/>
            <w:tcBorders>
              <w:top w:val="nil"/>
              <w:left w:val="single" w:sz="8" w:space="0" w:color="auto"/>
              <w:bottom w:val="single" w:sz="8" w:space="0" w:color="auto"/>
              <w:right w:val="single" w:sz="8" w:space="0" w:color="auto"/>
            </w:tcBorders>
            <w:noWrap/>
            <w:vAlign w:val="center"/>
          </w:tcPr>
          <w:p w14:paraId="712D0B56" w14:textId="230687A3" w:rsidR="00E7058F" w:rsidRPr="00DA7F9F" w:rsidRDefault="00E7058F" w:rsidP="00E7058F">
            <w:pPr>
              <w:spacing w:after="0" w:line="240" w:lineRule="auto"/>
              <w:jc w:val="center"/>
              <w:rPr>
                <w:rFonts w:ascii="Times New Roman" w:eastAsia="Times New Roman" w:hAnsi="Times New Roman" w:cs="Times New Roman"/>
                <w:color w:val="000000"/>
                <w:sz w:val="14"/>
                <w:szCs w:val="14"/>
              </w:rPr>
            </w:pPr>
            <w:r>
              <w:rPr>
                <w:color w:val="000000"/>
                <w:sz w:val="14"/>
                <w:szCs w:val="14"/>
              </w:rPr>
              <w:lastRenderedPageBreak/>
              <w:t>GEN-2020-065</w:t>
            </w:r>
          </w:p>
        </w:tc>
        <w:tc>
          <w:tcPr>
            <w:tcW w:w="731" w:type="dxa"/>
            <w:tcBorders>
              <w:top w:val="nil"/>
              <w:left w:val="nil"/>
              <w:bottom w:val="single" w:sz="8" w:space="0" w:color="auto"/>
              <w:right w:val="single" w:sz="8" w:space="0" w:color="auto"/>
            </w:tcBorders>
            <w:noWrap/>
            <w:vAlign w:val="center"/>
          </w:tcPr>
          <w:p w14:paraId="6818E849" w14:textId="4C8E489D" w:rsidR="00E7058F" w:rsidRPr="00E63D64" w:rsidRDefault="00E7058F" w:rsidP="00E7058F">
            <w:pPr>
              <w:spacing w:after="0" w:line="240" w:lineRule="auto"/>
              <w:jc w:val="center"/>
              <w:rPr>
                <w:color w:val="000000"/>
                <w:sz w:val="14"/>
                <w:szCs w:val="14"/>
              </w:rPr>
            </w:pPr>
            <w:r>
              <w:rPr>
                <w:color w:val="000000"/>
                <w:sz w:val="14"/>
                <w:szCs w:val="14"/>
              </w:rPr>
              <w:t>170603</w:t>
            </w:r>
          </w:p>
        </w:tc>
        <w:tc>
          <w:tcPr>
            <w:tcW w:w="1699" w:type="dxa"/>
            <w:tcBorders>
              <w:top w:val="nil"/>
              <w:left w:val="nil"/>
              <w:bottom w:val="single" w:sz="8" w:space="0" w:color="auto"/>
              <w:right w:val="single" w:sz="8" w:space="0" w:color="auto"/>
            </w:tcBorders>
            <w:vAlign w:val="center"/>
          </w:tcPr>
          <w:p w14:paraId="1E943713" w14:textId="0984850E" w:rsidR="00E7058F" w:rsidRPr="00DA7F9F" w:rsidRDefault="00E7058F" w:rsidP="00E7058F">
            <w:pPr>
              <w:spacing w:after="0" w:line="240" w:lineRule="auto"/>
              <w:jc w:val="center"/>
              <w:rPr>
                <w:rFonts w:ascii="Times New Roman" w:eastAsia="Times New Roman" w:hAnsi="Times New Roman" w:cs="Times New Roman"/>
                <w:color w:val="000000"/>
                <w:sz w:val="14"/>
                <w:szCs w:val="14"/>
              </w:rPr>
            </w:pPr>
            <w:r>
              <w:rPr>
                <w:color w:val="000000"/>
                <w:sz w:val="14"/>
                <w:szCs w:val="14"/>
              </w:rPr>
              <w:t>Hobbs to Andrews Voltage Conversion</w:t>
            </w:r>
          </w:p>
        </w:tc>
        <w:tc>
          <w:tcPr>
            <w:tcW w:w="1350" w:type="dxa"/>
            <w:tcBorders>
              <w:top w:val="nil"/>
              <w:left w:val="nil"/>
              <w:bottom w:val="single" w:sz="8" w:space="0" w:color="auto"/>
              <w:right w:val="single" w:sz="8" w:space="0" w:color="auto"/>
            </w:tcBorders>
            <w:noWrap/>
            <w:vAlign w:val="center"/>
          </w:tcPr>
          <w:p w14:paraId="3711A5BA" w14:textId="3BF131A5" w:rsidR="00E7058F" w:rsidRPr="00DA7F9F" w:rsidRDefault="00E7058F" w:rsidP="00E7058F">
            <w:pPr>
              <w:spacing w:after="0" w:line="240" w:lineRule="auto"/>
              <w:jc w:val="center"/>
              <w:rPr>
                <w:rFonts w:ascii="Times New Roman" w:eastAsia="Times New Roman" w:hAnsi="Times New Roman" w:cs="Times New Roman"/>
                <w:color w:val="000000"/>
                <w:sz w:val="14"/>
                <w:szCs w:val="14"/>
              </w:rPr>
            </w:pPr>
            <w:r>
              <w:rPr>
                <w:color w:val="000000"/>
                <w:sz w:val="14"/>
                <w:szCs w:val="14"/>
              </w:rPr>
              <w:t>SPS.Tolk1</w:t>
            </w:r>
          </w:p>
        </w:tc>
        <w:tc>
          <w:tcPr>
            <w:tcW w:w="1080" w:type="dxa"/>
            <w:tcBorders>
              <w:top w:val="nil"/>
              <w:left w:val="nil"/>
              <w:bottom w:val="single" w:sz="8" w:space="0" w:color="auto"/>
              <w:right w:val="single" w:sz="8" w:space="0" w:color="auto"/>
            </w:tcBorders>
            <w:noWrap/>
            <w:vAlign w:val="center"/>
          </w:tcPr>
          <w:p w14:paraId="3B0F9189" w14:textId="2F0A4C54" w:rsidR="00E7058F" w:rsidRPr="001C1C42" w:rsidRDefault="00E7058F" w:rsidP="00E7058F">
            <w:pPr>
              <w:spacing w:after="0" w:line="240" w:lineRule="auto"/>
              <w:jc w:val="center"/>
              <w:rPr>
                <w:rFonts w:ascii="Times New Roman" w:eastAsia="Times New Roman" w:hAnsi="Times New Roman" w:cs="Times New Roman"/>
                <w:color w:val="000000"/>
                <w:sz w:val="14"/>
                <w:szCs w:val="14"/>
                <w:highlight w:val="yellow"/>
              </w:rPr>
            </w:pPr>
            <w:r>
              <w:rPr>
                <w:color w:val="000000"/>
                <w:sz w:val="14"/>
                <w:szCs w:val="14"/>
              </w:rPr>
              <w:t>SPS</w:t>
            </w:r>
          </w:p>
        </w:tc>
        <w:tc>
          <w:tcPr>
            <w:tcW w:w="720" w:type="dxa"/>
            <w:tcBorders>
              <w:top w:val="nil"/>
              <w:left w:val="nil"/>
              <w:bottom w:val="single" w:sz="8" w:space="0" w:color="auto"/>
              <w:right w:val="single" w:sz="8" w:space="0" w:color="auto"/>
            </w:tcBorders>
            <w:noWrap/>
            <w:vAlign w:val="center"/>
          </w:tcPr>
          <w:p w14:paraId="5F4EFAC0" w14:textId="391EEDA3" w:rsidR="00E7058F" w:rsidRPr="00DA7F9F" w:rsidRDefault="00E7058F" w:rsidP="00E7058F">
            <w:pPr>
              <w:spacing w:after="0" w:line="240" w:lineRule="auto"/>
              <w:jc w:val="center"/>
              <w:rPr>
                <w:rFonts w:ascii="Times New Roman" w:eastAsia="Times New Roman" w:hAnsi="Times New Roman" w:cs="Times New Roman"/>
                <w:color w:val="000000"/>
                <w:sz w:val="14"/>
                <w:szCs w:val="14"/>
              </w:rPr>
            </w:pPr>
            <w:r>
              <w:rPr>
                <w:color w:val="000000"/>
                <w:sz w:val="14"/>
                <w:szCs w:val="14"/>
              </w:rPr>
              <w:t>3</w:t>
            </w:r>
          </w:p>
        </w:tc>
        <w:tc>
          <w:tcPr>
            <w:tcW w:w="900" w:type="dxa"/>
            <w:tcBorders>
              <w:top w:val="nil"/>
              <w:left w:val="nil"/>
              <w:bottom w:val="single" w:sz="8" w:space="0" w:color="auto"/>
              <w:right w:val="single" w:sz="8" w:space="0" w:color="auto"/>
            </w:tcBorders>
            <w:noWrap/>
            <w:vAlign w:val="center"/>
          </w:tcPr>
          <w:p w14:paraId="73F68A9D" w14:textId="728F45C0" w:rsidR="00E7058F" w:rsidRPr="00DA7F9F" w:rsidRDefault="00E7058F" w:rsidP="00E7058F">
            <w:pPr>
              <w:spacing w:after="0" w:line="240" w:lineRule="auto"/>
              <w:jc w:val="center"/>
              <w:rPr>
                <w:rFonts w:ascii="Times New Roman" w:eastAsia="Times New Roman" w:hAnsi="Times New Roman" w:cs="Times New Roman"/>
                <w:color w:val="000000"/>
                <w:sz w:val="14"/>
                <w:szCs w:val="14"/>
              </w:rPr>
            </w:pPr>
            <w:r>
              <w:rPr>
                <w:color w:val="000000"/>
                <w:sz w:val="14"/>
                <w:szCs w:val="14"/>
              </w:rPr>
              <w:t>29WP0</w:t>
            </w:r>
          </w:p>
        </w:tc>
        <w:tc>
          <w:tcPr>
            <w:tcW w:w="2160" w:type="dxa"/>
            <w:tcBorders>
              <w:top w:val="nil"/>
              <w:left w:val="nil"/>
              <w:bottom w:val="single" w:sz="8" w:space="0" w:color="auto"/>
              <w:right w:val="single" w:sz="8" w:space="0" w:color="auto"/>
            </w:tcBorders>
            <w:vAlign w:val="center"/>
          </w:tcPr>
          <w:p w14:paraId="54309455" w14:textId="7D73D826" w:rsidR="00E7058F" w:rsidRPr="00DA7F9F" w:rsidRDefault="00E7058F" w:rsidP="00E7058F">
            <w:pPr>
              <w:spacing w:after="0" w:line="240" w:lineRule="auto"/>
              <w:jc w:val="center"/>
              <w:rPr>
                <w:rFonts w:ascii="Times New Roman" w:eastAsia="Times New Roman" w:hAnsi="Times New Roman" w:cs="Times New Roman"/>
                <w:color w:val="000000"/>
                <w:sz w:val="14"/>
                <w:szCs w:val="14"/>
              </w:rPr>
            </w:pPr>
            <w:r>
              <w:rPr>
                <w:color w:val="000000"/>
                <w:sz w:val="14"/>
                <w:szCs w:val="14"/>
              </w:rPr>
              <w:t xml:space="preserve">527965 KIOWA      </w:t>
            </w:r>
            <w:proofErr w:type="gramStart"/>
            <w:r>
              <w:rPr>
                <w:color w:val="000000"/>
                <w:sz w:val="14"/>
                <w:szCs w:val="14"/>
              </w:rPr>
              <w:t>7  345</w:t>
            </w:r>
            <w:proofErr w:type="gramEnd"/>
            <w:r>
              <w:rPr>
                <w:color w:val="000000"/>
                <w:sz w:val="14"/>
                <w:szCs w:val="14"/>
              </w:rPr>
              <w:t xml:space="preserve">  996976 </w:t>
            </w:r>
            <w:proofErr w:type="gramStart"/>
            <w:r>
              <w:rPr>
                <w:color w:val="000000"/>
                <w:sz w:val="14"/>
                <w:szCs w:val="14"/>
              </w:rPr>
              <w:t>SPX  WT03218  115</w:t>
            </w:r>
            <w:proofErr w:type="gramEnd"/>
            <w:r>
              <w:rPr>
                <w:color w:val="000000"/>
                <w:sz w:val="14"/>
                <w:szCs w:val="14"/>
              </w:rPr>
              <w:t xml:space="preserve">  1</w:t>
            </w:r>
          </w:p>
        </w:tc>
        <w:tc>
          <w:tcPr>
            <w:tcW w:w="1870" w:type="dxa"/>
            <w:tcBorders>
              <w:top w:val="nil"/>
              <w:left w:val="nil"/>
              <w:bottom w:val="single" w:sz="8" w:space="0" w:color="auto"/>
              <w:right w:val="single" w:sz="8" w:space="0" w:color="auto"/>
            </w:tcBorders>
            <w:vAlign w:val="center"/>
          </w:tcPr>
          <w:p w14:paraId="66B75EE9" w14:textId="60381E51" w:rsidR="00E7058F" w:rsidRPr="00DA7F9F" w:rsidRDefault="00E7058F" w:rsidP="00E7058F">
            <w:pPr>
              <w:spacing w:after="0" w:line="240" w:lineRule="auto"/>
              <w:jc w:val="center"/>
              <w:rPr>
                <w:rFonts w:ascii="Times New Roman" w:eastAsia="Times New Roman" w:hAnsi="Times New Roman" w:cs="Times New Roman"/>
                <w:color w:val="000000"/>
                <w:sz w:val="14"/>
                <w:szCs w:val="14"/>
              </w:rPr>
            </w:pPr>
            <w:r>
              <w:rPr>
                <w:color w:val="000000"/>
                <w:sz w:val="14"/>
                <w:szCs w:val="14"/>
              </w:rPr>
              <w:t xml:space="preserve">527802 EDDY_CNTY  </w:t>
            </w:r>
            <w:proofErr w:type="gramStart"/>
            <w:r>
              <w:rPr>
                <w:color w:val="000000"/>
                <w:sz w:val="14"/>
                <w:szCs w:val="14"/>
              </w:rPr>
              <w:t>7  345</w:t>
            </w:r>
            <w:proofErr w:type="gramEnd"/>
            <w:r>
              <w:rPr>
                <w:color w:val="000000"/>
                <w:sz w:val="14"/>
                <w:szCs w:val="14"/>
              </w:rPr>
              <w:t xml:space="preserve">  3WXFMR ABB AEM30711       1</w:t>
            </w:r>
          </w:p>
        </w:tc>
        <w:tc>
          <w:tcPr>
            <w:tcW w:w="714" w:type="dxa"/>
            <w:tcBorders>
              <w:top w:val="nil"/>
              <w:left w:val="nil"/>
              <w:bottom w:val="single" w:sz="8" w:space="0" w:color="auto"/>
              <w:right w:val="single" w:sz="8" w:space="0" w:color="auto"/>
            </w:tcBorders>
            <w:noWrap/>
            <w:vAlign w:val="center"/>
          </w:tcPr>
          <w:p w14:paraId="23C10F46" w14:textId="63EFF4A5" w:rsidR="00E7058F" w:rsidRPr="00DA7F9F" w:rsidRDefault="00E7058F" w:rsidP="00E7058F">
            <w:pPr>
              <w:spacing w:after="0" w:line="240" w:lineRule="auto"/>
              <w:jc w:val="center"/>
              <w:rPr>
                <w:rFonts w:ascii="Times New Roman" w:eastAsia="Times New Roman" w:hAnsi="Times New Roman" w:cs="Times New Roman"/>
                <w:color w:val="000000"/>
                <w:sz w:val="14"/>
                <w:szCs w:val="14"/>
              </w:rPr>
            </w:pPr>
            <w:r>
              <w:rPr>
                <w:color w:val="000000"/>
                <w:sz w:val="14"/>
                <w:szCs w:val="14"/>
              </w:rPr>
              <w:t>45</w:t>
            </w:r>
          </w:p>
        </w:tc>
        <w:tc>
          <w:tcPr>
            <w:tcW w:w="812" w:type="dxa"/>
            <w:tcBorders>
              <w:top w:val="nil"/>
              <w:left w:val="nil"/>
              <w:bottom w:val="single" w:sz="8" w:space="0" w:color="auto"/>
              <w:right w:val="single" w:sz="8" w:space="0" w:color="auto"/>
            </w:tcBorders>
            <w:noWrap/>
            <w:vAlign w:val="center"/>
          </w:tcPr>
          <w:p w14:paraId="4073C938" w14:textId="07895B60" w:rsidR="00E7058F" w:rsidRPr="00DA7F9F" w:rsidRDefault="00E7058F" w:rsidP="00E7058F">
            <w:pPr>
              <w:spacing w:after="0" w:line="240" w:lineRule="auto"/>
              <w:jc w:val="center"/>
              <w:rPr>
                <w:rFonts w:ascii="Times New Roman" w:eastAsia="Times New Roman" w:hAnsi="Times New Roman" w:cs="Times New Roman"/>
                <w:color w:val="000000"/>
                <w:sz w:val="14"/>
                <w:szCs w:val="14"/>
              </w:rPr>
            </w:pPr>
            <w:r>
              <w:rPr>
                <w:color w:val="000000"/>
                <w:sz w:val="14"/>
                <w:szCs w:val="14"/>
              </w:rPr>
              <w:t>38.6</w:t>
            </w:r>
          </w:p>
        </w:tc>
        <w:tc>
          <w:tcPr>
            <w:tcW w:w="794" w:type="dxa"/>
            <w:tcBorders>
              <w:top w:val="nil"/>
              <w:left w:val="nil"/>
              <w:bottom w:val="single" w:sz="8" w:space="0" w:color="auto"/>
              <w:right w:val="single" w:sz="8" w:space="0" w:color="auto"/>
            </w:tcBorders>
            <w:noWrap/>
            <w:vAlign w:val="center"/>
          </w:tcPr>
          <w:p w14:paraId="34FB4C8D" w14:textId="3B8327E6" w:rsidR="00E7058F" w:rsidRPr="00DA7F9F" w:rsidRDefault="00E7058F" w:rsidP="00E7058F">
            <w:pPr>
              <w:spacing w:after="0" w:line="240" w:lineRule="auto"/>
              <w:jc w:val="center"/>
              <w:rPr>
                <w:rFonts w:ascii="Times New Roman" w:eastAsia="Times New Roman" w:hAnsi="Times New Roman" w:cs="Times New Roman"/>
                <w:color w:val="000000"/>
                <w:sz w:val="14"/>
                <w:szCs w:val="14"/>
              </w:rPr>
            </w:pPr>
            <w:r>
              <w:rPr>
                <w:color w:val="000000"/>
                <w:sz w:val="14"/>
                <w:szCs w:val="14"/>
              </w:rPr>
              <w:t>0</w:t>
            </w:r>
          </w:p>
        </w:tc>
      </w:tr>
      <w:tr w:rsidR="00E7058F" w:rsidRPr="00DA7F9F" w14:paraId="04299110" w14:textId="77777777" w:rsidTr="00E63D64">
        <w:trPr>
          <w:trHeight w:val="588"/>
          <w:jc w:val="center"/>
        </w:trPr>
        <w:tc>
          <w:tcPr>
            <w:tcW w:w="1260" w:type="dxa"/>
            <w:tcBorders>
              <w:top w:val="nil"/>
              <w:left w:val="single" w:sz="8" w:space="0" w:color="auto"/>
              <w:bottom w:val="single" w:sz="8" w:space="0" w:color="auto"/>
              <w:right w:val="single" w:sz="8" w:space="0" w:color="auto"/>
            </w:tcBorders>
            <w:noWrap/>
            <w:vAlign w:val="center"/>
          </w:tcPr>
          <w:p w14:paraId="5328B41C" w14:textId="319E7AF9" w:rsidR="00E7058F" w:rsidRPr="00DA7F9F" w:rsidRDefault="00E7058F" w:rsidP="00E7058F">
            <w:pPr>
              <w:spacing w:after="0" w:line="240" w:lineRule="auto"/>
              <w:jc w:val="center"/>
              <w:rPr>
                <w:rFonts w:ascii="Times New Roman" w:eastAsia="Times New Roman" w:hAnsi="Times New Roman" w:cs="Times New Roman"/>
                <w:color w:val="000000"/>
                <w:sz w:val="14"/>
                <w:szCs w:val="14"/>
              </w:rPr>
            </w:pPr>
            <w:r>
              <w:rPr>
                <w:color w:val="000000"/>
                <w:sz w:val="14"/>
                <w:szCs w:val="14"/>
              </w:rPr>
              <w:t>GEN-2020-065</w:t>
            </w:r>
          </w:p>
        </w:tc>
        <w:tc>
          <w:tcPr>
            <w:tcW w:w="731" w:type="dxa"/>
            <w:tcBorders>
              <w:top w:val="nil"/>
              <w:left w:val="nil"/>
              <w:bottom w:val="single" w:sz="8" w:space="0" w:color="auto"/>
              <w:right w:val="single" w:sz="8" w:space="0" w:color="auto"/>
            </w:tcBorders>
            <w:noWrap/>
            <w:vAlign w:val="center"/>
          </w:tcPr>
          <w:p w14:paraId="5B926CDD" w14:textId="27E062D2" w:rsidR="00E7058F" w:rsidRPr="00E63D64" w:rsidRDefault="00E7058F" w:rsidP="00E7058F">
            <w:pPr>
              <w:spacing w:after="0" w:line="240" w:lineRule="auto"/>
              <w:jc w:val="center"/>
              <w:rPr>
                <w:color w:val="000000"/>
                <w:sz w:val="14"/>
                <w:szCs w:val="14"/>
              </w:rPr>
            </w:pPr>
            <w:r>
              <w:rPr>
                <w:color w:val="000000"/>
                <w:sz w:val="14"/>
                <w:szCs w:val="14"/>
              </w:rPr>
              <w:t>170603</w:t>
            </w:r>
          </w:p>
        </w:tc>
        <w:tc>
          <w:tcPr>
            <w:tcW w:w="1699" w:type="dxa"/>
            <w:tcBorders>
              <w:top w:val="nil"/>
              <w:left w:val="nil"/>
              <w:bottom w:val="single" w:sz="8" w:space="0" w:color="auto"/>
              <w:right w:val="single" w:sz="8" w:space="0" w:color="auto"/>
            </w:tcBorders>
            <w:vAlign w:val="center"/>
          </w:tcPr>
          <w:p w14:paraId="1B673A32" w14:textId="663BED40" w:rsidR="00E7058F" w:rsidRPr="00DA7F9F" w:rsidRDefault="00E7058F" w:rsidP="00E7058F">
            <w:pPr>
              <w:spacing w:after="0" w:line="240" w:lineRule="auto"/>
              <w:jc w:val="center"/>
              <w:rPr>
                <w:rFonts w:ascii="Times New Roman" w:eastAsia="Times New Roman" w:hAnsi="Times New Roman" w:cs="Times New Roman"/>
                <w:color w:val="000000"/>
                <w:sz w:val="14"/>
                <w:szCs w:val="14"/>
              </w:rPr>
            </w:pPr>
            <w:r>
              <w:rPr>
                <w:color w:val="000000"/>
                <w:sz w:val="14"/>
                <w:szCs w:val="14"/>
              </w:rPr>
              <w:t>Hobbs to Andrews Voltage Conversion</w:t>
            </w:r>
          </w:p>
        </w:tc>
        <w:tc>
          <w:tcPr>
            <w:tcW w:w="1350" w:type="dxa"/>
            <w:tcBorders>
              <w:top w:val="nil"/>
              <w:left w:val="nil"/>
              <w:bottom w:val="single" w:sz="8" w:space="0" w:color="auto"/>
              <w:right w:val="single" w:sz="8" w:space="0" w:color="auto"/>
            </w:tcBorders>
            <w:noWrap/>
            <w:vAlign w:val="center"/>
          </w:tcPr>
          <w:p w14:paraId="623056D2" w14:textId="24099DB9" w:rsidR="00E7058F" w:rsidRPr="00DA7F9F" w:rsidRDefault="00E7058F" w:rsidP="00E7058F">
            <w:pPr>
              <w:spacing w:after="0" w:line="240" w:lineRule="auto"/>
              <w:jc w:val="center"/>
              <w:rPr>
                <w:rFonts w:ascii="Times New Roman" w:eastAsia="Times New Roman" w:hAnsi="Times New Roman" w:cs="Times New Roman"/>
                <w:color w:val="000000"/>
                <w:sz w:val="14"/>
                <w:szCs w:val="14"/>
              </w:rPr>
            </w:pPr>
            <w:r>
              <w:rPr>
                <w:color w:val="000000"/>
                <w:sz w:val="14"/>
                <w:szCs w:val="14"/>
              </w:rPr>
              <w:t>SPS.Tolk1</w:t>
            </w:r>
          </w:p>
        </w:tc>
        <w:tc>
          <w:tcPr>
            <w:tcW w:w="1080" w:type="dxa"/>
            <w:tcBorders>
              <w:top w:val="nil"/>
              <w:left w:val="nil"/>
              <w:bottom w:val="single" w:sz="8" w:space="0" w:color="auto"/>
              <w:right w:val="single" w:sz="8" w:space="0" w:color="auto"/>
            </w:tcBorders>
            <w:noWrap/>
            <w:vAlign w:val="center"/>
          </w:tcPr>
          <w:p w14:paraId="737F9B24" w14:textId="1FF48425" w:rsidR="00E7058F" w:rsidRPr="001C1C42" w:rsidRDefault="00E7058F" w:rsidP="00E7058F">
            <w:pPr>
              <w:spacing w:after="0" w:line="240" w:lineRule="auto"/>
              <w:jc w:val="center"/>
              <w:rPr>
                <w:rFonts w:ascii="Times New Roman" w:eastAsia="Times New Roman" w:hAnsi="Times New Roman" w:cs="Times New Roman"/>
                <w:color w:val="000000"/>
                <w:sz w:val="14"/>
                <w:szCs w:val="14"/>
                <w:highlight w:val="yellow"/>
              </w:rPr>
            </w:pPr>
            <w:r>
              <w:rPr>
                <w:color w:val="000000"/>
                <w:sz w:val="14"/>
                <w:szCs w:val="14"/>
              </w:rPr>
              <w:t>SPS</w:t>
            </w:r>
          </w:p>
        </w:tc>
        <w:tc>
          <w:tcPr>
            <w:tcW w:w="720" w:type="dxa"/>
            <w:tcBorders>
              <w:top w:val="nil"/>
              <w:left w:val="nil"/>
              <w:bottom w:val="single" w:sz="8" w:space="0" w:color="auto"/>
              <w:right w:val="single" w:sz="8" w:space="0" w:color="auto"/>
            </w:tcBorders>
            <w:noWrap/>
            <w:vAlign w:val="center"/>
          </w:tcPr>
          <w:p w14:paraId="016FA0A7" w14:textId="027E534A" w:rsidR="00E7058F" w:rsidRPr="00DA7F9F" w:rsidRDefault="00E7058F" w:rsidP="00E7058F">
            <w:pPr>
              <w:spacing w:after="0" w:line="240" w:lineRule="auto"/>
              <w:jc w:val="center"/>
              <w:rPr>
                <w:rFonts w:ascii="Times New Roman" w:eastAsia="Times New Roman" w:hAnsi="Times New Roman" w:cs="Times New Roman"/>
                <w:color w:val="000000"/>
                <w:sz w:val="14"/>
                <w:szCs w:val="14"/>
              </w:rPr>
            </w:pPr>
            <w:r>
              <w:rPr>
                <w:color w:val="000000"/>
                <w:sz w:val="14"/>
                <w:szCs w:val="14"/>
              </w:rPr>
              <w:t>4</w:t>
            </w:r>
          </w:p>
        </w:tc>
        <w:tc>
          <w:tcPr>
            <w:tcW w:w="900" w:type="dxa"/>
            <w:tcBorders>
              <w:top w:val="nil"/>
              <w:left w:val="nil"/>
              <w:bottom w:val="single" w:sz="8" w:space="0" w:color="auto"/>
              <w:right w:val="single" w:sz="8" w:space="0" w:color="auto"/>
            </w:tcBorders>
            <w:noWrap/>
            <w:vAlign w:val="center"/>
          </w:tcPr>
          <w:p w14:paraId="3272E1CA" w14:textId="434DFB2D" w:rsidR="00E7058F" w:rsidRPr="00DA7F9F" w:rsidRDefault="00E7058F" w:rsidP="00E7058F">
            <w:pPr>
              <w:spacing w:after="0" w:line="240" w:lineRule="auto"/>
              <w:jc w:val="center"/>
              <w:rPr>
                <w:rFonts w:ascii="Times New Roman" w:eastAsia="Times New Roman" w:hAnsi="Times New Roman" w:cs="Times New Roman"/>
                <w:color w:val="000000"/>
                <w:sz w:val="14"/>
                <w:szCs w:val="14"/>
              </w:rPr>
            </w:pPr>
            <w:r>
              <w:rPr>
                <w:color w:val="000000"/>
                <w:sz w:val="14"/>
                <w:szCs w:val="14"/>
              </w:rPr>
              <w:t>29SP0</w:t>
            </w:r>
          </w:p>
        </w:tc>
        <w:tc>
          <w:tcPr>
            <w:tcW w:w="2160" w:type="dxa"/>
            <w:tcBorders>
              <w:top w:val="nil"/>
              <w:left w:val="nil"/>
              <w:bottom w:val="single" w:sz="8" w:space="0" w:color="auto"/>
              <w:right w:val="single" w:sz="8" w:space="0" w:color="auto"/>
            </w:tcBorders>
            <w:vAlign w:val="center"/>
          </w:tcPr>
          <w:p w14:paraId="7C4CC1EB" w14:textId="21A9B728" w:rsidR="00E7058F" w:rsidRPr="00DA7F9F" w:rsidRDefault="00E7058F" w:rsidP="00E7058F">
            <w:pPr>
              <w:spacing w:after="0" w:line="240" w:lineRule="auto"/>
              <w:jc w:val="center"/>
              <w:rPr>
                <w:rFonts w:ascii="Times New Roman" w:eastAsia="Times New Roman" w:hAnsi="Times New Roman" w:cs="Times New Roman"/>
                <w:color w:val="000000"/>
                <w:sz w:val="14"/>
                <w:szCs w:val="14"/>
              </w:rPr>
            </w:pPr>
            <w:r>
              <w:rPr>
                <w:color w:val="000000"/>
                <w:sz w:val="14"/>
                <w:szCs w:val="14"/>
              </w:rPr>
              <w:t xml:space="preserve">525531 TOLK       </w:t>
            </w:r>
            <w:proofErr w:type="gramStart"/>
            <w:r>
              <w:rPr>
                <w:color w:val="000000"/>
                <w:sz w:val="14"/>
                <w:szCs w:val="14"/>
              </w:rPr>
              <w:t>6  230</w:t>
            </w:r>
            <w:proofErr w:type="gramEnd"/>
            <w:r>
              <w:rPr>
                <w:color w:val="000000"/>
                <w:sz w:val="14"/>
                <w:szCs w:val="14"/>
              </w:rPr>
              <w:t xml:space="preserve">  997063 ABB XNL8445</w:t>
            </w:r>
            <w:proofErr w:type="gramStart"/>
            <w:r>
              <w:rPr>
                <w:color w:val="000000"/>
                <w:sz w:val="14"/>
                <w:szCs w:val="14"/>
              </w:rPr>
              <w:t>-  230</w:t>
            </w:r>
            <w:proofErr w:type="gramEnd"/>
            <w:r>
              <w:rPr>
                <w:color w:val="000000"/>
                <w:sz w:val="14"/>
                <w:szCs w:val="14"/>
              </w:rPr>
              <w:t xml:space="preserve">  2</w:t>
            </w:r>
          </w:p>
        </w:tc>
        <w:tc>
          <w:tcPr>
            <w:tcW w:w="1870" w:type="dxa"/>
            <w:tcBorders>
              <w:top w:val="nil"/>
              <w:left w:val="nil"/>
              <w:bottom w:val="single" w:sz="8" w:space="0" w:color="auto"/>
              <w:right w:val="single" w:sz="8" w:space="0" w:color="auto"/>
            </w:tcBorders>
            <w:vAlign w:val="center"/>
          </w:tcPr>
          <w:p w14:paraId="27B86147" w14:textId="06E440CB" w:rsidR="00E7058F" w:rsidRPr="00DA7F9F" w:rsidRDefault="00E7058F" w:rsidP="00E7058F">
            <w:pPr>
              <w:spacing w:after="0" w:line="240" w:lineRule="auto"/>
              <w:jc w:val="center"/>
              <w:rPr>
                <w:rFonts w:ascii="Times New Roman" w:eastAsia="Times New Roman" w:hAnsi="Times New Roman" w:cs="Times New Roman"/>
                <w:color w:val="000000"/>
                <w:sz w:val="14"/>
                <w:szCs w:val="14"/>
              </w:rPr>
            </w:pPr>
            <w:r>
              <w:rPr>
                <w:color w:val="000000"/>
                <w:sz w:val="14"/>
                <w:szCs w:val="14"/>
              </w:rPr>
              <w:t xml:space="preserve">525549 TOLK       </w:t>
            </w:r>
            <w:proofErr w:type="gramStart"/>
            <w:r>
              <w:rPr>
                <w:color w:val="000000"/>
                <w:sz w:val="14"/>
                <w:szCs w:val="14"/>
              </w:rPr>
              <w:t>7  345</w:t>
            </w:r>
            <w:proofErr w:type="gramEnd"/>
            <w:r>
              <w:rPr>
                <w:color w:val="000000"/>
                <w:sz w:val="14"/>
                <w:szCs w:val="14"/>
              </w:rPr>
              <w:t xml:space="preserve">  3WXFMR ABBXNL844501       1</w:t>
            </w:r>
          </w:p>
        </w:tc>
        <w:tc>
          <w:tcPr>
            <w:tcW w:w="714" w:type="dxa"/>
            <w:tcBorders>
              <w:top w:val="nil"/>
              <w:left w:val="nil"/>
              <w:bottom w:val="single" w:sz="8" w:space="0" w:color="auto"/>
              <w:right w:val="single" w:sz="8" w:space="0" w:color="auto"/>
            </w:tcBorders>
            <w:noWrap/>
            <w:vAlign w:val="center"/>
          </w:tcPr>
          <w:p w14:paraId="67789744" w14:textId="7D965541" w:rsidR="00E7058F" w:rsidRPr="00DA7F9F" w:rsidRDefault="00E7058F" w:rsidP="00E7058F">
            <w:pPr>
              <w:spacing w:after="0" w:line="240" w:lineRule="auto"/>
              <w:jc w:val="center"/>
              <w:rPr>
                <w:rFonts w:ascii="Times New Roman" w:eastAsia="Times New Roman" w:hAnsi="Times New Roman" w:cs="Times New Roman"/>
                <w:color w:val="000000"/>
                <w:sz w:val="14"/>
                <w:szCs w:val="14"/>
              </w:rPr>
            </w:pPr>
            <w:r>
              <w:rPr>
                <w:color w:val="000000"/>
                <w:sz w:val="14"/>
                <w:szCs w:val="14"/>
              </w:rPr>
              <w:t>59.5</w:t>
            </w:r>
          </w:p>
        </w:tc>
        <w:tc>
          <w:tcPr>
            <w:tcW w:w="812" w:type="dxa"/>
            <w:tcBorders>
              <w:top w:val="nil"/>
              <w:left w:val="nil"/>
              <w:bottom w:val="single" w:sz="8" w:space="0" w:color="auto"/>
              <w:right w:val="single" w:sz="8" w:space="0" w:color="auto"/>
            </w:tcBorders>
            <w:noWrap/>
            <w:vAlign w:val="center"/>
          </w:tcPr>
          <w:p w14:paraId="184FE791" w14:textId="0B519095" w:rsidR="00E7058F" w:rsidRPr="00DA7F9F" w:rsidRDefault="00E7058F" w:rsidP="00E7058F">
            <w:pPr>
              <w:spacing w:after="0" w:line="240" w:lineRule="auto"/>
              <w:jc w:val="center"/>
              <w:rPr>
                <w:rFonts w:ascii="Times New Roman" w:eastAsia="Times New Roman" w:hAnsi="Times New Roman" w:cs="Times New Roman"/>
                <w:color w:val="000000"/>
                <w:sz w:val="14"/>
                <w:szCs w:val="14"/>
              </w:rPr>
            </w:pPr>
            <w:r>
              <w:rPr>
                <w:color w:val="000000"/>
                <w:sz w:val="14"/>
                <w:szCs w:val="14"/>
              </w:rPr>
              <w:t>49.6</w:t>
            </w:r>
          </w:p>
        </w:tc>
        <w:tc>
          <w:tcPr>
            <w:tcW w:w="794" w:type="dxa"/>
            <w:tcBorders>
              <w:top w:val="nil"/>
              <w:left w:val="nil"/>
              <w:bottom w:val="single" w:sz="8" w:space="0" w:color="auto"/>
              <w:right w:val="single" w:sz="8" w:space="0" w:color="auto"/>
            </w:tcBorders>
            <w:noWrap/>
            <w:vAlign w:val="center"/>
          </w:tcPr>
          <w:p w14:paraId="4C7373AD" w14:textId="5324623E" w:rsidR="00E7058F" w:rsidRPr="00DA7F9F" w:rsidRDefault="00E7058F" w:rsidP="00E7058F">
            <w:pPr>
              <w:spacing w:after="0" w:line="240" w:lineRule="auto"/>
              <w:jc w:val="center"/>
              <w:rPr>
                <w:rFonts w:ascii="Times New Roman" w:eastAsia="Times New Roman" w:hAnsi="Times New Roman" w:cs="Times New Roman"/>
                <w:color w:val="000000"/>
                <w:sz w:val="14"/>
                <w:szCs w:val="14"/>
              </w:rPr>
            </w:pPr>
            <w:r>
              <w:rPr>
                <w:color w:val="000000"/>
                <w:sz w:val="14"/>
                <w:szCs w:val="14"/>
              </w:rPr>
              <w:t>0</w:t>
            </w:r>
          </w:p>
        </w:tc>
      </w:tr>
      <w:tr w:rsidR="00E7058F" w:rsidRPr="00DA7F9F" w14:paraId="6E66CABA" w14:textId="77777777" w:rsidTr="00E63D64">
        <w:trPr>
          <w:trHeight w:val="588"/>
          <w:jc w:val="center"/>
        </w:trPr>
        <w:tc>
          <w:tcPr>
            <w:tcW w:w="1260" w:type="dxa"/>
            <w:tcBorders>
              <w:top w:val="nil"/>
              <w:left w:val="single" w:sz="8" w:space="0" w:color="auto"/>
              <w:bottom w:val="single" w:sz="8" w:space="0" w:color="auto"/>
              <w:right w:val="single" w:sz="8" w:space="0" w:color="auto"/>
            </w:tcBorders>
            <w:noWrap/>
            <w:vAlign w:val="center"/>
          </w:tcPr>
          <w:p w14:paraId="49AEC4CA" w14:textId="35D9D49E" w:rsidR="00E7058F" w:rsidRPr="00DA7F9F" w:rsidRDefault="00E7058F" w:rsidP="00E7058F">
            <w:pPr>
              <w:spacing w:after="0" w:line="240" w:lineRule="auto"/>
              <w:jc w:val="center"/>
              <w:rPr>
                <w:rFonts w:ascii="Times New Roman" w:eastAsia="Times New Roman" w:hAnsi="Times New Roman" w:cs="Times New Roman"/>
                <w:color w:val="000000"/>
                <w:sz w:val="14"/>
                <w:szCs w:val="14"/>
              </w:rPr>
            </w:pPr>
            <w:r>
              <w:rPr>
                <w:color w:val="000000"/>
                <w:sz w:val="14"/>
                <w:szCs w:val="14"/>
              </w:rPr>
              <w:t>GEN-2020-065</w:t>
            </w:r>
          </w:p>
        </w:tc>
        <w:tc>
          <w:tcPr>
            <w:tcW w:w="731" w:type="dxa"/>
            <w:tcBorders>
              <w:top w:val="nil"/>
              <w:left w:val="nil"/>
              <w:bottom w:val="single" w:sz="8" w:space="0" w:color="auto"/>
              <w:right w:val="single" w:sz="8" w:space="0" w:color="auto"/>
            </w:tcBorders>
            <w:noWrap/>
            <w:vAlign w:val="center"/>
          </w:tcPr>
          <w:p w14:paraId="50C05924" w14:textId="00BE810D" w:rsidR="00E7058F" w:rsidRPr="00E63D64" w:rsidRDefault="00E7058F" w:rsidP="00E7058F">
            <w:pPr>
              <w:spacing w:after="0" w:line="240" w:lineRule="auto"/>
              <w:jc w:val="center"/>
              <w:rPr>
                <w:color w:val="000000"/>
                <w:sz w:val="14"/>
                <w:szCs w:val="14"/>
              </w:rPr>
            </w:pPr>
            <w:r>
              <w:rPr>
                <w:color w:val="000000"/>
                <w:sz w:val="14"/>
                <w:szCs w:val="14"/>
              </w:rPr>
              <w:t>170603</w:t>
            </w:r>
          </w:p>
        </w:tc>
        <w:tc>
          <w:tcPr>
            <w:tcW w:w="1699" w:type="dxa"/>
            <w:tcBorders>
              <w:top w:val="nil"/>
              <w:left w:val="nil"/>
              <w:bottom w:val="single" w:sz="8" w:space="0" w:color="auto"/>
              <w:right w:val="single" w:sz="8" w:space="0" w:color="auto"/>
            </w:tcBorders>
            <w:vAlign w:val="center"/>
          </w:tcPr>
          <w:p w14:paraId="7E289929" w14:textId="2769866C" w:rsidR="00E7058F" w:rsidRPr="00DA7F9F" w:rsidRDefault="00E7058F" w:rsidP="00E7058F">
            <w:pPr>
              <w:spacing w:after="0" w:line="240" w:lineRule="auto"/>
              <w:jc w:val="center"/>
              <w:rPr>
                <w:rFonts w:ascii="Times New Roman" w:eastAsia="Times New Roman" w:hAnsi="Times New Roman" w:cs="Times New Roman"/>
                <w:color w:val="000000"/>
                <w:sz w:val="14"/>
                <w:szCs w:val="14"/>
              </w:rPr>
            </w:pPr>
            <w:r>
              <w:rPr>
                <w:color w:val="000000"/>
                <w:sz w:val="14"/>
                <w:szCs w:val="14"/>
              </w:rPr>
              <w:t>Hobbs to Andrews Voltage Conversion</w:t>
            </w:r>
          </w:p>
        </w:tc>
        <w:tc>
          <w:tcPr>
            <w:tcW w:w="1350" w:type="dxa"/>
            <w:tcBorders>
              <w:top w:val="nil"/>
              <w:left w:val="nil"/>
              <w:bottom w:val="single" w:sz="8" w:space="0" w:color="auto"/>
              <w:right w:val="single" w:sz="8" w:space="0" w:color="auto"/>
            </w:tcBorders>
            <w:noWrap/>
            <w:vAlign w:val="center"/>
          </w:tcPr>
          <w:p w14:paraId="7688A6FD" w14:textId="1656A7A4" w:rsidR="00E7058F" w:rsidRPr="00DA7F9F" w:rsidRDefault="00E7058F" w:rsidP="00E7058F">
            <w:pPr>
              <w:spacing w:after="0" w:line="240" w:lineRule="auto"/>
              <w:jc w:val="center"/>
              <w:rPr>
                <w:rFonts w:ascii="Times New Roman" w:eastAsia="Times New Roman" w:hAnsi="Times New Roman" w:cs="Times New Roman"/>
                <w:color w:val="000000"/>
                <w:sz w:val="14"/>
                <w:szCs w:val="14"/>
              </w:rPr>
            </w:pPr>
            <w:r>
              <w:rPr>
                <w:color w:val="000000"/>
                <w:sz w:val="14"/>
                <w:szCs w:val="14"/>
              </w:rPr>
              <w:t>SPS.Tolk1</w:t>
            </w:r>
          </w:p>
        </w:tc>
        <w:tc>
          <w:tcPr>
            <w:tcW w:w="1080" w:type="dxa"/>
            <w:tcBorders>
              <w:top w:val="nil"/>
              <w:left w:val="nil"/>
              <w:bottom w:val="single" w:sz="8" w:space="0" w:color="auto"/>
              <w:right w:val="single" w:sz="8" w:space="0" w:color="auto"/>
            </w:tcBorders>
            <w:noWrap/>
            <w:vAlign w:val="center"/>
          </w:tcPr>
          <w:p w14:paraId="737B23BB" w14:textId="156A0BB8" w:rsidR="00E7058F" w:rsidRPr="001C1C42" w:rsidRDefault="00E7058F" w:rsidP="00E7058F">
            <w:pPr>
              <w:spacing w:after="0" w:line="240" w:lineRule="auto"/>
              <w:jc w:val="center"/>
              <w:rPr>
                <w:rFonts w:ascii="Times New Roman" w:eastAsia="Times New Roman" w:hAnsi="Times New Roman" w:cs="Times New Roman"/>
                <w:color w:val="000000"/>
                <w:sz w:val="14"/>
                <w:szCs w:val="14"/>
                <w:highlight w:val="yellow"/>
              </w:rPr>
            </w:pPr>
            <w:r>
              <w:rPr>
                <w:color w:val="000000"/>
                <w:sz w:val="14"/>
                <w:szCs w:val="14"/>
              </w:rPr>
              <w:t>SPS</w:t>
            </w:r>
          </w:p>
        </w:tc>
        <w:tc>
          <w:tcPr>
            <w:tcW w:w="720" w:type="dxa"/>
            <w:tcBorders>
              <w:top w:val="nil"/>
              <w:left w:val="nil"/>
              <w:bottom w:val="single" w:sz="8" w:space="0" w:color="auto"/>
              <w:right w:val="single" w:sz="8" w:space="0" w:color="auto"/>
            </w:tcBorders>
            <w:noWrap/>
            <w:vAlign w:val="center"/>
          </w:tcPr>
          <w:p w14:paraId="5616A575" w14:textId="20505877" w:rsidR="00E7058F" w:rsidRPr="00DA7F9F" w:rsidRDefault="00E7058F" w:rsidP="00E7058F">
            <w:pPr>
              <w:spacing w:after="0" w:line="240" w:lineRule="auto"/>
              <w:jc w:val="center"/>
              <w:rPr>
                <w:rFonts w:ascii="Times New Roman" w:eastAsia="Times New Roman" w:hAnsi="Times New Roman" w:cs="Times New Roman"/>
                <w:color w:val="000000"/>
                <w:sz w:val="14"/>
                <w:szCs w:val="14"/>
              </w:rPr>
            </w:pPr>
            <w:r>
              <w:rPr>
                <w:color w:val="000000"/>
                <w:sz w:val="14"/>
                <w:szCs w:val="14"/>
              </w:rPr>
              <w:t>5</w:t>
            </w:r>
          </w:p>
        </w:tc>
        <w:tc>
          <w:tcPr>
            <w:tcW w:w="900" w:type="dxa"/>
            <w:tcBorders>
              <w:top w:val="nil"/>
              <w:left w:val="nil"/>
              <w:bottom w:val="single" w:sz="8" w:space="0" w:color="auto"/>
              <w:right w:val="single" w:sz="8" w:space="0" w:color="auto"/>
            </w:tcBorders>
            <w:noWrap/>
            <w:vAlign w:val="center"/>
          </w:tcPr>
          <w:p w14:paraId="3DD66254" w14:textId="455E9B6B" w:rsidR="00E7058F" w:rsidRPr="00DA7F9F" w:rsidRDefault="00E7058F" w:rsidP="00E7058F">
            <w:pPr>
              <w:spacing w:after="0" w:line="240" w:lineRule="auto"/>
              <w:jc w:val="center"/>
              <w:rPr>
                <w:rFonts w:ascii="Times New Roman" w:eastAsia="Times New Roman" w:hAnsi="Times New Roman" w:cs="Times New Roman"/>
                <w:color w:val="000000"/>
                <w:sz w:val="14"/>
                <w:szCs w:val="14"/>
              </w:rPr>
            </w:pPr>
            <w:r>
              <w:rPr>
                <w:color w:val="000000"/>
                <w:sz w:val="14"/>
                <w:szCs w:val="14"/>
              </w:rPr>
              <w:t>29SP0</w:t>
            </w:r>
          </w:p>
        </w:tc>
        <w:tc>
          <w:tcPr>
            <w:tcW w:w="2160" w:type="dxa"/>
            <w:tcBorders>
              <w:top w:val="nil"/>
              <w:left w:val="nil"/>
              <w:bottom w:val="single" w:sz="8" w:space="0" w:color="auto"/>
              <w:right w:val="single" w:sz="8" w:space="0" w:color="auto"/>
            </w:tcBorders>
            <w:vAlign w:val="center"/>
          </w:tcPr>
          <w:p w14:paraId="64870EC6" w14:textId="597D3352" w:rsidR="00E7058F" w:rsidRPr="00DA7F9F" w:rsidRDefault="00E7058F" w:rsidP="00E7058F">
            <w:pPr>
              <w:spacing w:after="0" w:line="240" w:lineRule="auto"/>
              <w:jc w:val="center"/>
              <w:rPr>
                <w:rFonts w:ascii="Times New Roman" w:eastAsia="Times New Roman" w:hAnsi="Times New Roman" w:cs="Times New Roman"/>
                <w:color w:val="000000"/>
                <w:sz w:val="14"/>
                <w:szCs w:val="14"/>
              </w:rPr>
            </w:pPr>
            <w:r>
              <w:rPr>
                <w:color w:val="000000"/>
                <w:sz w:val="14"/>
                <w:szCs w:val="14"/>
              </w:rPr>
              <w:t>997063 ABB XNL8445</w:t>
            </w:r>
            <w:proofErr w:type="gramStart"/>
            <w:r>
              <w:rPr>
                <w:color w:val="000000"/>
                <w:sz w:val="14"/>
                <w:szCs w:val="14"/>
              </w:rPr>
              <w:t>-  230</w:t>
            </w:r>
            <w:proofErr w:type="gramEnd"/>
            <w:r>
              <w:rPr>
                <w:color w:val="000000"/>
                <w:sz w:val="14"/>
                <w:szCs w:val="14"/>
              </w:rPr>
              <w:t xml:space="preserve">  525549 TOLK       </w:t>
            </w:r>
            <w:proofErr w:type="gramStart"/>
            <w:r>
              <w:rPr>
                <w:color w:val="000000"/>
                <w:sz w:val="14"/>
                <w:szCs w:val="14"/>
              </w:rPr>
              <w:t>7  345</w:t>
            </w:r>
            <w:proofErr w:type="gramEnd"/>
            <w:r>
              <w:rPr>
                <w:color w:val="000000"/>
                <w:sz w:val="14"/>
                <w:szCs w:val="14"/>
              </w:rPr>
              <w:t xml:space="preserve">  2</w:t>
            </w:r>
          </w:p>
        </w:tc>
        <w:tc>
          <w:tcPr>
            <w:tcW w:w="1870" w:type="dxa"/>
            <w:tcBorders>
              <w:top w:val="nil"/>
              <w:left w:val="nil"/>
              <w:bottom w:val="single" w:sz="8" w:space="0" w:color="auto"/>
              <w:right w:val="single" w:sz="8" w:space="0" w:color="auto"/>
            </w:tcBorders>
            <w:vAlign w:val="center"/>
          </w:tcPr>
          <w:p w14:paraId="2C4EAF1A" w14:textId="3326B20C" w:rsidR="00E7058F" w:rsidRPr="00DA7F9F" w:rsidRDefault="00E7058F" w:rsidP="00E7058F">
            <w:pPr>
              <w:spacing w:after="0" w:line="240" w:lineRule="auto"/>
              <w:jc w:val="center"/>
              <w:rPr>
                <w:rFonts w:ascii="Times New Roman" w:eastAsia="Times New Roman" w:hAnsi="Times New Roman" w:cs="Times New Roman"/>
                <w:color w:val="000000"/>
                <w:sz w:val="14"/>
                <w:szCs w:val="14"/>
              </w:rPr>
            </w:pPr>
            <w:r>
              <w:rPr>
                <w:color w:val="000000"/>
                <w:sz w:val="14"/>
                <w:szCs w:val="14"/>
              </w:rPr>
              <w:t xml:space="preserve">525549 TOLK       </w:t>
            </w:r>
            <w:proofErr w:type="gramStart"/>
            <w:r>
              <w:rPr>
                <w:color w:val="000000"/>
                <w:sz w:val="14"/>
                <w:szCs w:val="14"/>
              </w:rPr>
              <w:t>7  345</w:t>
            </w:r>
            <w:proofErr w:type="gramEnd"/>
            <w:r>
              <w:rPr>
                <w:color w:val="000000"/>
                <w:sz w:val="14"/>
                <w:szCs w:val="14"/>
              </w:rPr>
              <w:t xml:space="preserve">  3WXFMR ABBXNL844501       1</w:t>
            </w:r>
          </w:p>
        </w:tc>
        <w:tc>
          <w:tcPr>
            <w:tcW w:w="714" w:type="dxa"/>
            <w:tcBorders>
              <w:top w:val="nil"/>
              <w:left w:val="nil"/>
              <w:bottom w:val="single" w:sz="8" w:space="0" w:color="auto"/>
              <w:right w:val="single" w:sz="8" w:space="0" w:color="auto"/>
            </w:tcBorders>
            <w:noWrap/>
            <w:vAlign w:val="center"/>
          </w:tcPr>
          <w:p w14:paraId="61A044DF" w14:textId="6E89475B" w:rsidR="00E7058F" w:rsidRPr="00DA7F9F" w:rsidRDefault="00E7058F" w:rsidP="00E7058F">
            <w:pPr>
              <w:spacing w:after="0" w:line="240" w:lineRule="auto"/>
              <w:jc w:val="center"/>
              <w:rPr>
                <w:rFonts w:ascii="Times New Roman" w:eastAsia="Times New Roman" w:hAnsi="Times New Roman" w:cs="Times New Roman"/>
                <w:color w:val="000000"/>
                <w:sz w:val="14"/>
                <w:szCs w:val="14"/>
              </w:rPr>
            </w:pPr>
            <w:r>
              <w:rPr>
                <w:color w:val="000000"/>
                <w:sz w:val="14"/>
                <w:szCs w:val="14"/>
              </w:rPr>
              <w:t>66.2</w:t>
            </w:r>
          </w:p>
        </w:tc>
        <w:tc>
          <w:tcPr>
            <w:tcW w:w="812" w:type="dxa"/>
            <w:tcBorders>
              <w:top w:val="nil"/>
              <w:left w:val="nil"/>
              <w:bottom w:val="single" w:sz="8" w:space="0" w:color="auto"/>
              <w:right w:val="single" w:sz="8" w:space="0" w:color="auto"/>
            </w:tcBorders>
            <w:noWrap/>
            <w:vAlign w:val="center"/>
          </w:tcPr>
          <w:p w14:paraId="5C7F0357" w14:textId="23835576" w:rsidR="00E7058F" w:rsidRPr="00DA7F9F" w:rsidRDefault="00E7058F" w:rsidP="00E7058F">
            <w:pPr>
              <w:spacing w:after="0" w:line="240" w:lineRule="auto"/>
              <w:jc w:val="center"/>
              <w:rPr>
                <w:rFonts w:ascii="Times New Roman" w:eastAsia="Times New Roman" w:hAnsi="Times New Roman" w:cs="Times New Roman"/>
                <w:color w:val="000000"/>
                <w:sz w:val="14"/>
                <w:szCs w:val="14"/>
              </w:rPr>
            </w:pPr>
            <w:r>
              <w:rPr>
                <w:color w:val="000000"/>
                <w:sz w:val="14"/>
                <w:szCs w:val="14"/>
              </w:rPr>
              <w:t>90.8</w:t>
            </w:r>
          </w:p>
        </w:tc>
        <w:tc>
          <w:tcPr>
            <w:tcW w:w="794" w:type="dxa"/>
            <w:tcBorders>
              <w:top w:val="nil"/>
              <w:left w:val="nil"/>
              <w:bottom w:val="single" w:sz="8" w:space="0" w:color="auto"/>
              <w:right w:val="single" w:sz="8" w:space="0" w:color="auto"/>
            </w:tcBorders>
            <w:noWrap/>
            <w:vAlign w:val="center"/>
          </w:tcPr>
          <w:p w14:paraId="0FB002C4" w14:textId="00725CD3" w:rsidR="00E7058F" w:rsidRPr="00DA7F9F" w:rsidRDefault="00E7058F" w:rsidP="00E7058F">
            <w:pPr>
              <w:spacing w:after="0" w:line="240" w:lineRule="auto"/>
              <w:jc w:val="center"/>
              <w:rPr>
                <w:rFonts w:ascii="Times New Roman" w:eastAsia="Times New Roman" w:hAnsi="Times New Roman" w:cs="Times New Roman"/>
                <w:color w:val="000000"/>
                <w:sz w:val="14"/>
                <w:szCs w:val="14"/>
              </w:rPr>
            </w:pPr>
            <w:r>
              <w:rPr>
                <w:color w:val="000000"/>
                <w:sz w:val="14"/>
                <w:szCs w:val="14"/>
              </w:rPr>
              <w:t>24.6</w:t>
            </w:r>
          </w:p>
        </w:tc>
      </w:tr>
      <w:tr w:rsidR="00E7058F" w:rsidRPr="00DA7F9F" w14:paraId="69E6530E" w14:textId="77777777" w:rsidTr="00E63D64">
        <w:trPr>
          <w:trHeight w:val="396"/>
          <w:jc w:val="center"/>
        </w:trPr>
        <w:tc>
          <w:tcPr>
            <w:tcW w:w="1260" w:type="dxa"/>
            <w:tcBorders>
              <w:top w:val="nil"/>
              <w:left w:val="single" w:sz="8" w:space="0" w:color="auto"/>
              <w:bottom w:val="single" w:sz="8" w:space="0" w:color="auto"/>
              <w:right w:val="single" w:sz="8" w:space="0" w:color="auto"/>
            </w:tcBorders>
            <w:noWrap/>
            <w:vAlign w:val="center"/>
          </w:tcPr>
          <w:p w14:paraId="787C443E" w14:textId="3E5FACAC" w:rsidR="00E7058F" w:rsidRPr="00DA7F9F" w:rsidRDefault="00E7058F" w:rsidP="00E7058F">
            <w:pPr>
              <w:spacing w:after="0" w:line="240" w:lineRule="auto"/>
              <w:jc w:val="center"/>
              <w:rPr>
                <w:rFonts w:ascii="Times New Roman" w:eastAsia="Times New Roman" w:hAnsi="Times New Roman" w:cs="Times New Roman"/>
                <w:color w:val="000000"/>
                <w:sz w:val="14"/>
                <w:szCs w:val="14"/>
              </w:rPr>
            </w:pPr>
            <w:r>
              <w:rPr>
                <w:color w:val="000000"/>
                <w:sz w:val="14"/>
                <w:szCs w:val="14"/>
              </w:rPr>
              <w:t>GEN-2020-065</w:t>
            </w:r>
          </w:p>
        </w:tc>
        <w:tc>
          <w:tcPr>
            <w:tcW w:w="731" w:type="dxa"/>
            <w:tcBorders>
              <w:top w:val="nil"/>
              <w:left w:val="nil"/>
              <w:bottom w:val="single" w:sz="8" w:space="0" w:color="auto"/>
              <w:right w:val="single" w:sz="8" w:space="0" w:color="auto"/>
            </w:tcBorders>
            <w:noWrap/>
            <w:vAlign w:val="center"/>
          </w:tcPr>
          <w:p w14:paraId="5252F655" w14:textId="777007CB" w:rsidR="00E7058F" w:rsidRPr="00E63D64" w:rsidRDefault="00E7058F" w:rsidP="00E7058F">
            <w:pPr>
              <w:spacing w:after="0" w:line="240" w:lineRule="auto"/>
              <w:jc w:val="center"/>
              <w:rPr>
                <w:color w:val="000000"/>
                <w:sz w:val="14"/>
                <w:szCs w:val="14"/>
              </w:rPr>
            </w:pPr>
            <w:r>
              <w:rPr>
                <w:color w:val="000000"/>
                <w:sz w:val="14"/>
                <w:szCs w:val="14"/>
              </w:rPr>
              <w:t>170606</w:t>
            </w:r>
          </w:p>
        </w:tc>
        <w:tc>
          <w:tcPr>
            <w:tcW w:w="1699" w:type="dxa"/>
            <w:tcBorders>
              <w:top w:val="nil"/>
              <w:left w:val="nil"/>
              <w:bottom w:val="single" w:sz="8" w:space="0" w:color="auto"/>
              <w:right w:val="single" w:sz="8" w:space="0" w:color="auto"/>
            </w:tcBorders>
            <w:vAlign w:val="center"/>
          </w:tcPr>
          <w:p w14:paraId="53C105CD" w14:textId="1FE7DCBA" w:rsidR="00E7058F" w:rsidRPr="00DA7F9F" w:rsidRDefault="00E7058F" w:rsidP="00E7058F">
            <w:pPr>
              <w:spacing w:after="0" w:line="240" w:lineRule="auto"/>
              <w:jc w:val="center"/>
              <w:rPr>
                <w:rFonts w:ascii="Times New Roman" w:eastAsia="Times New Roman" w:hAnsi="Times New Roman" w:cs="Times New Roman"/>
                <w:color w:val="000000"/>
                <w:sz w:val="14"/>
                <w:szCs w:val="14"/>
              </w:rPr>
            </w:pPr>
            <w:r>
              <w:rPr>
                <w:color w:val="000000"/>
                <w:sz w:val="14"/>
                <w:szCs w:val="14"/>
              </w:rPr>
              <w:t>Sidewinder to Andrews 345 kV Lidar Clearance Correction</w:t>
            </w:r>
          </w:p>
        </w:tc>
        <w:tc>
          <w:tcPr>
            <w:tcW w:w="1350" w:type="dxa"/>
            <w:tcBorders>
              <w:top w:val="nil"/>
              <w:left w:val="nil"/>
              <w:bottom w:val="single" w:sz="8" w:space="0" w:color="auto"/>
              <w:right w:val="single" w:sz="8" w:space="0" w:color="auto"/>
            </w:tcBorders>
            <w:noWrap/>
            <w:vAlign w:val="center"/>
          </w:tcPr>
          <w:p w14:paraId="2F086B08" w14:textId="1D0B874A" w:rsidR="00E7058F" w:rsidRPr="00DA7F9F" w:rsidRDefault="00E7058F" w:rsidP="00E7058F">
            <w:pPr>
              <w:spacing w:after="0" w:line="240" w:lineRule="auto"/>
              <w:jc w:val="center"/>
              <w:rPr>
                <w:rFonts w:ascii="Times New Roman" w:eastAsia="Times New Roman" w:hAnsi="Times New Roman" w:cs="Times New Roman"/>
                <w:color w:val="000000"/>
                <w:sz w:val="14"/>
                <w:szCs w:val="14"/>
              </w:rPr>
            </w:pPr>
            <w:proofErr w:type="spellStart"/>
            <w:r>
              <w:rPr>
                <w:color w:val="000000"/>
                <w:sz w:val="14"/>
                <w:szCs w:val="14"/>
              </w:rPr>
              <w:t>SPS.HaleWind</w:t>
            </w:r>
            <w:proofErr w:type="spellEnd"/>
          </w:p>
        </w:tc>
        <w:tc>
          <w:tcPr>
            <w:tcW w:w="1080" w:type="dxa"/>
            <w:tcBorders>
              <w:top w:val="nil"/>
              <w:left w:val="nil"/>
              <w:bottom w:val="single" w:sz="8" w:space="0" w:color="auto"/>
              <w:right w:val="single" w:sz="8" w:space="0" w:color="auto"/>
            </w:tcBorders>
            <w:noWrap/>
            <w:vAlign w:val="center"/>
          </w:tcPr>
          <w:p w14:paraId="70FED869" w14:textId="5E51F2CE" w:rsidR="00E7058F" w:rsidRPr="001C1C42" w:rsidRDefault="00E7058F" w:rsidP="00E7058F">
            <w:pPr>
              <w:spacing w:after="0" w:line="240" w:lineRule="auto"/>
              <w:jc w:val="center"/>
              <w:rPr>
                <w:rFonts w:ascii="Times New Roman" w:eastAsia="Times New Roman" w:hAnsi="Times New Roman" w:cs="Times New Roman"/>
                <w:color w:val="000000"/>
                <w:sz w:val="14"/>
                <w:szCs w:val="14"/>
                <w:highlight w:val="yellow"/>
              </w:rPr>
            </w:pPr>
            <w:r>
              <w:rPr>
                <w:color w:val="000000"/>
                <w:sz w:val="14"/>
                <w:szCs w:val="14"/>
              </w:rPr>
              <w:t>SPS</w:t>
            </w:r>
          </w:p>
        </w:tc>
        <w:tc>
          <w:tcPr>
            <w:tcW w:w="720" w:type="dxa"/>
            <w:tcBorders>
              <w:top w:val="nil"/>
              <w:left w:val="nil"/>
              <w:bottom w:val="single" w:sz="8" w:space="0" w:color="auto"/>
              <w:right w:val="single" w:sz="8" w:space="0" w:color="auto"/>
            </w:tcBorders>
            <w:noWrap/>
            <w:vAlign w:val="center"/>
          </w:tcPr>
          <w:p w14:paraId="7BC1316C" w14:textId="08DCA946" w:rsidR="00E7058F" w:rsidRPr="00DA7F9F" w:rsidRDefault="00E7058F" w:rsidP="00E7058F">
            <w:pPr>
              <w:spacing w:after="0" w:line="240" w:lineRule="auto"/>
              <w:jc w:val="center"/>
              <w:rPr>
                <w:rFonts w:ascii="Times New Roman" w:eastAsia="Times New Roman" w:hAnsi="Times New Roman" w:cs="Times New Roman"/>
                <w:color w:val="000000"/>
                <w:sz w:val="14"/>
                <w:szCs w:val="14"/>
              </w:rPr>
            </w:pPr>
            <w:r>
              <w:rPr>
                <w:color w:val="000000"/>
                <w:sz w:val="14"/>
                <w:szCs w:val="14"/>
              </w:rPr>
              <w:t>1</w:t>
            </w:r>
          </w:p>
        </w:tc>
        <w:tc>
          <w:tcPr>
            <w:tcW w:w="900" w:type="dxa"/>
            <w:tcBorders>
              <w:top w:val="nil"/>
              <w:left w:val="nil"/>
              <w:bottom w:val="single" w:sz="8" w:space="0" w:color="auto"/>
              <w:right w:val="single" w:sz="8" w:space="0" w:color="auto"/>
            </w:tcBorders>
            <w:noWrap/>
            <w:vAlign w:val="center"/>
          </w:tcPr>
          <w:p w14:paraId="3D91F10C" w14:textId="14568D24" w:rsidR="00E7058F" w:rsidRPr="00DA7F9F" w:rsidRDefault="00E7058F" w:rsidP="00E7058F">
            <w:pPr>
              <w:spacing w:after="0" w:line="240" w:lineRule="auto"/>
              <w:jc w:val="center"/>
              <w:rPr>
                <w:rFonts w:ascii="Times New Roman" w:eastAsia="Times New Roman" w:hAnsi="Times New Roman" w:cs="Times New Roman"/>
                <w:color w:val="000000"/>
                <w:sz w:val="14"/>
                <w:szCs w:val="14"/>
              </w:rPr>
            </w:pPr>
            <w:r>
              <w:rPr>
                <w:color w:val="000000"/>
                <w:sz w:val="14"/>
                <w:szCs w:val="14"/>
              </w:rPr>
              <w:t>34LP0</w:t>
            </w:r>
          </w:p>
        </w:tc>
        <w:tc>
          <w:tcPr>
            <w:tcW w:w="2160" w:type="dxa"/>
            <w:tcBorders>
              <w:top w:val="nil"/>
              <w:left w:val="nil"/>
              <w:bottom w:val="single" w:sz="8" w:space="0" w:color="auto"/>
              <w:right w:val="single" w:sz="8" w:space="0" w:color="auto"/>
            </w:tcBorders>
            <w:vAlign w:val="center"/>
          </w:tcPr>
          <w:p w14:paraId="22D93A18" w14:textId="57716615" w:rsidR="00E7058F" w:rsidRPr="00DA7F9F" w:rsidRDefault="00E7058F" w:rsidP="00E7058F">
            <w:pPr>
              <w:spacing w:after="0" w:line="240" w:lineRule="auto"/>
              <w:jc w:val="center"/>
              <w:rPr>
                <w:rFonts w:ascii="Times New Roman" w:eastAsia="Times New Roman" w:hAnsi="Times New Roman" w:cs="Times New Roman"/>
                <w:color w:val="000000"/>
                <w:sz w:val="14"/>
                <w:szCs w:val="14"/>
              </w:rPr>
            </w:pPr>
            <w:r>
              <w:rPr>
                <w:color w:val="000000"/>
                <w:sz w:val="14"/>
                <w:szCs w:val="14"/>
              </w:rPr>
              <w:t>525957 HALE_WNDCL</w:t>
            </w:r>
            <w:proofErr w:type="gramStart"/>
            <w:r>
              <w:rPr>
                <w:color w:val="000000"/>
                <w:sz w:val="14"/>
                <w:szCs w:val="14"/>
              </w:rPr>
              <w:t>16  230</w:t>
            </w:r>
            <w:proofErr w:type="gramEnd"/>
            <w:r>
              <w:rPr>
                <w:color w:val="000000"/>
                <w:sz w:val="14"/>
                <w:szCs w:val="14"/>
              </w:rPr>
              <w:t xml:space="preserve">  525830 TUCO_INT   </w:t>
            </w:r>
            <w:proofErr w:type="gramStart"/>
            <w:r>
              <w:rPr>
                <w:color w:val="000000"/>
                <w:sz w:val="14"/>
                <w:szCs w:val="14"/>
              </w:rPr>
              <w:t>6  230</w:t>
            </w:r>
            <w:proofErr w:type="gramEnd"/>
            <w:r>
              <w:rPr>
                <w:color w:val="000000"/>
                <w:sz w:val="14"/>
                <w:szCs w:val="14"/>
              </w:rPr>
              <w:t xml:space="preserve">  1</w:t>
            </w:r>
          </w:p>
        </w:tc>
        <w:tc>
          <w:tcPr>
            <w:tcW w:w="1870" w:type="dxa"/>
            <w:tcBorders>
              <w:top w:val="nil"/>
              <w:left w:val="nil"/>
              <w:bottom w:val="single" w:sz="8" w:space="0" w:color="auto"/>
              <w:right w:val="single" w:sz="8" w:space="0" w:color="auto"/>
            </w:tcBorders>
            <w:vAlign w:val="center"/>
          </w:tcPr>
          <w:p w14:paraId="0296714E" w14:textId="346622D3" w:rsidR="00E7058F" w:rsidRPr="00DA7F9F" w:rsidRDefault="00E7058F" w:rsidP="00E7058F">
            <w:pPr>
              <w:spacing w:after="0" w:line="240" w:lineRule="auto"/>
              <w:jc w:val="center"/>
              <w:rPr>
                <w:rFonts w:ascii="Times New Roman" w:eastAsia="Times New Roman" w:hAnsi="Times New Roman" w:cs="Times New Roman"/>
                <w:color w:val="000000"/>
                <w:sz w:val="14"/>
                <w:szCs w:val="14"/>
              </w:rPr>
            </w:pPr>
            <w:r>
              <w:rPr>
                <w:color w:val="000000"/>
                <w:sz w:val="14"/>
                <w:szCs w:val="14"/>
              </w:rPr>
              <w:t>Base Case</w:t>
            </w:r>
          </w:p>
        </w:tc>
        <w:tc>
          <w:tcPr>
            <w:tcW w:w="714" w:type="dxa"/>
            <w:tcBorders>
              <w:top w:val="nil"/>
              <w:left w:val="nil"/>
              <w:bottom w:val="single" w:sz="8" w:space="0" w:color="auto"/>
              <w:right w:val="single" w:sz="8" w:space="0" w:color="auto"/>
            </w:tcBorders>
            <w:noWrap/>
            <w:vAlign w:val="center"/>
          </w:tcPr>
          <w:p w14:paraId="608574DB" w14:textId="4D52C168" w:rsidR="00E7058F" w:rsidRPr="00DA7F9F" w:rsidRDefault="00E7058F" w:rsidP="00E7058F">
            <w:pPr>
              <w:spacing w:after="0" w:line="240" w:lineRule="auto"/>
              <w:jc w:val="center"/>
              <w:rPr>
                <w:rFonts w:ascii="Times New Roman" w:eastAsia="Times New Roman" w:hAnsi="Times New Roman" w:cs="Times New Roman"/>
                <w:color w:val="000000"/>
                <w:sz w:val="14"/>
                <w:szCs w:val="14"/>
              </w:rPr>
            </w:pPr>
            <w:r>
              <w:rPr>
                <w:color w:val="000000"/>
                <w:sz w:val="14"/>
                <w:szCs w:val="14"/>
              </w:rPr>
              <w:t>7.4</w:t>
            </w:r>
          </w:p>
        </w:tc>
        <w:tc>
          <w:tcPr>
            <w:tcW w:w="812" w:type="dxa"/>
            <w:tcBorders>
              <w:top w:val="nil"/>
              <w:left w:val="nil"/>
              <w:bottom w:val="single" w:sz="8" w:space="0" w:color="auto"/>
              <w:right w:val="single" w:sz="8" w:space="0" w:color="auto"/>
            </w:tcBorders>
            <w:noWrap/>
            <w:vAlign w:val="center"/>
          </w:tcPr>
          <w:p w14:paraId="7AE0E640" w14:textId="7AD29AEE" w:rsidR="00E7058F" w:rsidRPr="00DA7F9F" w:rsidRDefault="00E7058F" w:rsidP="00E7058F">
            <w:pPr>
              <w:spacing w:after="0" w:line="240" w:lineRule="auto"/>
              <w:jc w:val="center"/>
              <w:rPr>
                <w:rFonts w:ascii="Times New Roman" w:eastAsia="Times New Roman" w:hAnsi="Times New Roman" w:cs="Times New Roman"/>
                <w:color w:val="000000"/>
                <w:sz w:val="14"/>
                <w:szCs w:val="14"/>
              </w:rPr>
            </w:pPr>
            <w:r>
              <w:rPr>
                <w:color w:val="000000"/>
                <w:sz w:val="14"/>
                <w:szCs w:val="14"/>
              </w:rPr>
              <w:t>7.4</w:t>
            </w:r>
          </w:p>
        </w:tc>
        <w:tc>
          <w:tcPr>
            <w:tcW w:w="794" w:type="dxa"/>
            <w:tcBorders>
              <w:top w:val="nil"/>
              <w:left w:val="nil"/>
              <w:bottom w:val="single" w:sz="8" w:space="0" w:color="auto"/>
              <w:right w:val="single" w:sz="8" w:space="0" w:color="auto"/>
            </w:tcBorders>
            <w:noWrap/>
            <w:vAlign w:val="center"/>
          </w:tcPr>
          <w:p w14:paraId="20EE1D4A" w14:textId="7C8E88BB" w:rsidR="00E7058F" w:rsidRPr="00DA7F9F" w:rsidRDefault="00E7058F" w:rsidP="00E7058F">
            <w:pPr>
              <w:spacing w:after="0" w:line="240" w:lineRule="auto"/>
              <w:jc w:val="center"/>
              <w:rPr>
                <w:rFonts w:ascii="Times New Roman" w:eastAsia="Times New Roman" w:hAnsi="Times New Roman" w:cs="Times New Roman"/>
                <w:color w:val="000000"/>
                <w:sz w:val="14"/>
                <w:szCs w:val="14"/>
              </w:rPr>
            </w:pPr>
            <w:r>
              <w:rPr>
                <w:color w:val="000000"/>
                <w:sz w:val="14"/>
                <w:szCs w:val="14"/>
              </w:rPr>
              <w:t>0</w:t>
            </w:r>
          </w:p>
        </w:tc>
      </w:tr>
      <w:tr w:rsidR="00E7058F" w:rsidRPr="00DA7F9F" w14:paraId="07672D57" w14:textId="77777777" w:rsidTr="00E63D64">
        <w:trPr>
          <w:trHeight w:val="396"/>
          <w:jc w:val="center"/>
        </w:trPr>
        <w:tc>
          <w:tcPr>
            <w:tcW w:w="1260" w:type="dxa"/>
            <w:tcBorders>
              <w:top w:val="nil"/>
              <w:left w:val="single" w:sz="8" w:space="0" w:color="auto"/>
              <w:bottom w:val="single" w:sz="8" w:space="0" w:color="auto"/>
              <w:right w:val="single" w:sz="8" w:space="0" w:color="auto"/>
            </w:tcBorders>
            <w:noWrap/>
            <w:vAlign w:val="center"/>
          </w:tcPr>
          <w:p w14:paraId="440D429C" w14:textId="032059E9" w:rsidR="00E7058F" w:rsidRPr="00DA7F9F" w:rsidRDefault="00E7058F" w:rsidP="00E7058F">
            <w:pPr>
              <w:spacing w:after="0" w:line="240" w:lineRule="auto"/>
              <w:jc w:val="center"/>
              <w:rPr>
                <w:rFonts w:ascii="Times New Roman" w:eastAsia="Times New Roman" w:hAnsi="Times New Roman" w:cs="Times New Roman"/>
                <w:color w:val="000000"/>
                <w:sz w:val="14"/>
                <w:szCs w:val="14"/>
              </w:rPr>
            </w:pPr>
            <w:r>
              <w:rPr>
                <w:color w:val="000000"/>
                <w:sz w:val="14"/>
                <w:szCs w:val="14"/>
              </w:rPr>
              <w:t>GEN-2020-065</w:t>
            </w:r>
          </w:p>
        </w:tc>
        <w:tc>
          <w:tcPr>
            <w:tcW w:w="731" w:type="dxa"/>
            <w:tcBorders>
              <w:top w:val="nil"/>
              <w:left w:val="nil"/>
              <w:bottom w:val="single" w:sz="8" w:space="0" w:color="auto"/>
              <w:right w:val="single" w:sz="8" w:space="0" w:color="auto"/>
            </w:tcBorders>
            <w:noWrap/>
            <w:vAlign w:val="center"/>
          </w:tcPr>
          <w:p w14:paraId="4BC1448C" w14:textId="0B25E962" w:rsidR="00E7058F" w:rsidRPr="00E63D64" w:rsidRDefault="00E7058F" w:rsidP="00E7058F">
            <w:pPr>
              <w:spacing w:after="0" w:line="240" w:lineRule="auto"/>
              <w:jc w:val="center"/>
              <w:rPr>
                <w:color w:val="000000"/>
                <w:sz w:val="14"/>
                <w:szCs w:val="14"/>
              </w:rPr>
            </w:pPr>
            <w:r>
              <w:rPr>
                <w:color w:val="000000"/>
                <w:sz w:val="14"/>
                <w:szCs w:val="14"/>
              </w:rPr>
              <w:t>170606</w:t>
            </w:r>
          </w:p>
        </w:tc>
        <w:tc>
          <w:tcPr>
            <w:tcW w:w="1699" w:type="dxa"/>
            <w:tcBorders>
              <w:top w:val="nil"/>
              <w:left w:val="nil"/>
              <w:bottom w:val="single" w:sz="8" w:space="0" w:color="auto"/>
              <w:right w:val="single" w:sz="8" w:space="0" w:color="auto"/>
            </w:tcBorders>
            <w:vAlign w:val="center"/>
          </w:tcPr>
          <w:p w14:paraId="506F7B96" w14:textId="48770EC0" w:rsidR="00E7058F" w:rsidRPr="00DA7F9F" w:rsidRDefault="00E7058F" w:rsidP="00E7058F">
            <w:pPr>
              <w:spacing w:after="0" w:line="240" w:lineRule="auto"/>
              <w:jc w:val="center"/>
              <w:rPr>
                <w:rFonts w:ascii="Times New Roman" w:eastAsia="Times New Roman" w:hAnsi="Times New Roman" w:cs="Times New Roman"/>
                <w:color w:val="000000"/>
                <w:sz w:val="14"/>
                <w:szCs w:val="14"/>
              </w:rPr>
            </w:pPr>
            <w:r>
              <w:rPr>
                <w:color w:val="000000"/>
                <w:sz w:val="14"/>
                <w:szCs w:val="14"/>
              </w:rPr>
              <w:t>Sidewinder to Andrews 345 kV Lidar Clearance Correction</w:t>
            </w:r>
          </w:p>
        </w:tc>
        <w:tc>
          <w:tcPr>
            <w:tcW w:w="1350" w:type="dxa"/>
            <w:tcBorders>
              <w:top w:val="nil"/>
              <w:left w:val="nil"/>
              <w:bottom w:val="single" w:sz="8" w:space="0" w:color="auto"/>
              <w:right w:val="single" w:sz="8" w:space="0" w:color="auto"/>
            </w:tcBorders>
            <w:noWrap/>
            <w:vAlign w:val="center"/>
          </w:tcPr>
          <w:p w14:paraId="5FE50354" w14:textId="1A7DA46C" w:rsidR="00E7058F" w:rsidRPr="00DA7F9F" w:rsidRDefault="00E7058F" w:rsidP="00E7058F">
            <w:pPr>
              <w:spacing w:after="0" w:line="240" w:lineRule="auto"/>
              <w:jc w:val="center"/>
              <w:rPr>
                <w:rFonts w:ascii="Times New Roman" w:eastAsia="Times New Roman" w:hAnsi="Times New Roman" w:cs="Times New Roman"/>
                <w:color w:val="000000"/>
                <w:sz w:val="14"/>
                <w:szCs w:val="14"/>
              </w:rPr>
            </w:pPr>
            <w:proofErr w:type="spellStart"/>
            <w:r>
              <w:rPr>
                <w:color w:val="000000"/>
                <w:sz w:val="14"/>
                <w:szCs w:val="14"/>
              </w:rPr>
              <w:t>SPS.HaleWind</w:t>
            </w:r>
            <w:proofErr w:type="spellEnd"/>
          </w:p>
        </w:tc>
        <w:tc>
          <w:tcPr>
            <w:tcW w:w="1080" w:type="dxa"/>
            <w:tcBorders>
              <w:top w:val="nil"/>
              <w:left w:val="nil"/>
              <w:bottom w:val="single" w:sz="8" w:space="0" w:color="auto"/>
              <w:right w:val="single" w:sz="8" w:space="0" w:color="auto"/>
            </w:tcBorders>
            <w:noWrap/>
            <w:vAlign w:val="center"/>
          </w:tcPr>
          <w:p w14:paraId="6FBDA58C" w14:textId="61199521" w:rsidR="00E7058F" w:rsidRPr="001C1C42" w:rsidRDefault="00E7058F" w:rsidP="00E7058F">
            <w:pPr>
              <w:spacing w:after="0" w:line="240" w:lineRule="auto"/>
              <w:jc w:val="center"/>
              <w:rPr>
                <w:rFonts w:ascii="Times New Roman" w:eastAsia="Times New Roman" w:hAnsi="Times New Roman" w:cs="Times New Roman"/>
                <w:color w:val="000000"/>
                <w:sz w:val="14"/>
                <w:szCs w:val="14"/>
                <w:highlight w:val="yellow"/>
              </w:rPr>
            </w:pPr>
            <w:r>
              <w:rPr>
                <w:color w:val="000000"/>
                <w:sz w:val="14"/>
                <w:szCs w:val="14"/>
              </w:rPr>
              <w:t>SPS</w:t>
            </w:r>
          </w:p>
        </w:tc>
        <w:tc>
          <w:tcPr>
            <w:tcW w:w="720" w:type="dxa"/>
            <w:tcBorders>
              <w:top w:val="nil"/>
              <w:left w:val="nil"/>
              <w:bottom w:val="single" w:sz="8" w:space="0" w:color="auto"/>
              <w:right w:val="single" w:sz="8" w:space="0" w:color="auto"/>
            </w:tcBorders>
            <w:noWrap/>
            <w:vAlign w:val="center"/>
          </w:tcPr>
          <w:p w14:paraId="5984EB9C" w14:textId="2D7B0149" w:rsidR="00E7058F" w:rsidRPr="00DA7F9F" w:rsidRDefault="00E7058F" w:rsidP="00E7058F">
            <w:pPr>
              <w:spacing w:after="0" w:line="240" w:lineRule="auto"/>
              <w:jc w:val="center"/>
              <w:rPr>
                <w:rFonts w:ascii="Times New Roman" w:eastAsia="Times New Roman" w:hAnsi="Times New Roman" w:cs="Times New Roman"/>
                <w:color w:val="000000"/>
                <w:sz w:val="14"/>
                <w:szCs w:val="14"/>
              </w:rPr>
            </w:pPr>
            <w:r>
              <w:rPr>
                <w:color w:val="000000"/>
                <w:sz w:val="14"/>
                <w:szCs w:val="14"/>
              </w:rPr>
              <w:t>2</w:t>
            </w:r>
          </w:p>
        </w:tc>
        <w:tc>
          <w:tcPr>
            <w:tcW w:w="900" w:type="dxa"/>
            <w:tcBorders>
              <w:top w:val="nil"/>
              <w:left w:val="nil"/>
              <w:bottom w:val="single" w:sz="8" w:space="0" w:color="auto"/>
              <w:right w:val="single" w:sz="8" w:space="0" w:color="auto"/>
            </w:tcBorders>
            <w:noWrap/>
            <w:vAlign w:val="center"/>
          </w:tcPr>
          <w:p w14:paraId="5B4FB455" w14:textId="62ED0F61" w:rsidR="00E7058F" w:rsidRPr="00DA7F9F" w:rsidRDefault="00E7058F" w:rsidP="00E7058F">
            <w:pPr>
              <w:spacing w:after="0" w:line="240" w:lineRule="auto"/>
              <w:jc w:val="center"/>
              <w:rPr>
                <w:rFonts w:ascii="Times New Roman" w:eastAsia="Times New Roman" w:hAnsi="Times New Roman" w:cs="Times New Roman"/>
                <w:color w:val="000000"/>
                <w:sz w:val="14"/>
                <w:szCs w:val="14"/>
              </w:rPr>
            </w:pPr>
            <w:r>
              <w:rPr>
                <w:color w:val="000000"/>
                <w:sz w:val="14"/>
                <w:szCs w:val="14"/>
              </w:rPr>
              <w:t>29LP0</w:t>
            </w:r>
          </w:p>
        </w:tc>
        <w:tc>
          <w:tcPr>
            <w:tcW w:w="2160" w:type="dxa"/>
            <w:tcBorders>
              <w:top w:val="nil"/>
              <w:left w:val="nil"/>
              <w:bottom w:val="single" w:sz="8" w:space="0" w:color="auto"/>
              <w:right w:val="single" w:sz="8" w:space="0" w:color="auto"/>
            </w:tcBorders>
            <w:vAlign w:val="center"/>
          </w:tcPr>
          <w:p w14:paraId="1BC619F7" w14:textId="3B73EF7B" w:rsidR="00E7058F" w:rsidRPr="00DA7F9F" w:rsidRDefault="00E7058F" w:rsidP="00E7058F">
            <w:pPr>
              <w:spacing w:after="0" w:line="240" w:lineRule="auto"/>
              <w:jc w:val="center"/>
              <w:rPr>
                <w:rFonts w:ascii="Times New Roman" w:eastAsia="Times New Roman" w:hAnsi="Times New Roman" w:cs="Times New Roman"/>
                <w:color w:val="000000"/>
                <w:sz w:val="14"/>
                <w:szCs w:val="14"/>
              </w:rPr>
            </w:pPr>
            <w:r>
              <w:rPr>
                <w:color w:val="000000"/>
                <w:sz w:val="14"/>
                <w:szCs w:val="14"/>
              </w:rPr>
              <w:t>525957 HALE_WNDCL</w:t>
            </w:r>
            <w:proofErr w:type="gramStart"/>
            <w:r>
              <w:rPr>
                <w:color w:val="000000"/>
                <w:sz w:val="14"/>
                <w:szCs w:val="14"/>
              </w:rPr>
              <w:t>16  230</w:t>
            </w:r>
            <w:proofErr w:type="gramEnd"/>
            <w:r>
              <w:rPr>
                <w:color w:val="000000"/>
                <w:sz w:val="14"/>
                <w:szCs w:val="14"/>
              </w:rPr>
              <w:t xml:space="preserve">  525830 TUCO_INT   </w:t>
            </w:r>
            <w:proofErr w:type="gramStart"/>
            <w:r>
              <w:rPr>
                <w:color w:val="000000"/>
                <w:sz w:val="14"/>
                <w:szCs w:val="14"/>
              </w:rPr>
              <w:t>6  230</w:t>
            </w:r>
            <w:proofErr w:type="gramEnd"/>
            <w:r>
              <w:rPr>
                <w:color w:val="000000"/>
                <w:sz w:val="14"/>
                <w:szCs w:val="14"/>
              </w:rPr>
              <w:t xml:space="preserve">  1</w:t>
            </w:r>
          </w:p>
        </w:tc>
        <w:tc>
          <w:tcPr>
            <w:tcW w:w="1870" w:type="dxa"/>
            <w:tcBorders>
              <w:top w:val="nil"/>
              <w:left w:val="nil"/>
              <w:bottom w:val="single" w:sz="8" w:space="0" w:color="auto"/>
              <w:right w:val="single" w:sz="8" w:space="0" w:color="auto"/>
            </w:tcBorders>
            <w:vAlign w:val="center"/>
          </w:tcPr>
          <w:p w14:paraId="19DEE097" w14:textId="69B70318" w:rsidR="00E7058F" w:rsidRPr="00DA7F9F" w:rsidRDefault="00E7058F" w:rsidP="00E7058F">
            <w:pPr>
              <w:spacing w:after="0" w:line="240" w:lineRule="auto"/>
              <w:jc w:val="center"/>
              <w:rPr>
                <w:rFonts w:ascii="Times New Roman" w:eastAsia="Times New Roman" w:hAnsi="Times New Roman" w:cs="Times New Roman"/>
                <w:color w:val="000000"/>
                <w:sz w:val="14"/>
                <w:szCs w:val="14"/>
              </w:rPr>
            </w:pPr>
            <w:r>
              <w:rPr>
                <w:color w:val="000000"/>
                <w:sz w:val="14"/>
                <w:szCs w:val="14"/>
              </w:rPr>
              <w:t>Base Case</w:t>
            </w:r>
          </w:p>
        </w:tc>
        <w:tc>
          <w:tcPr>
            <w:tcW w:w="714" w:type="dxa"/>
            <w:tcBorders>
              <w:top w:val="nil"/>
              <w:left w:val="nil"/>
              <w:bottom w:val="single" w:sz="8" w:space="0" w:color="auto"/>
              <w:right w:val="single" w:sz="8" w:space="0" w:color="auto"/>
            </w:tcBorders>
            <w:noWrap/>
            <w:vAlign w:val="center"/>
          </w:tcPr>
          <w:p w14:paraId="165ABBC1" w14:textId="2CFE9F83" w:rsidR="00E7058F" w:rsidRPr="00DA7F9F" w:rsidRDefault="00E7058F" w:rsidP="00E7058F">
            <w:pPr>
              <w:spacing w:after="0" w:line="240" w:lineRule="auto"/>
              <w:jc w:val="center"/>
              <w:rPr>
                <w:rFonts w:ascii="Times New Roman" w:eastAsia="Times New Roman" w:hAnsi="Times New Roman" w:cs="Times New Roman"/>
                <w:color w:val="000000"/>
                <w:sz w:val="14"/>
                <w:szCs w:val="14"/>
              </w:rPr>
            </w:pPr>
            <w:r>
              <w:rPr>
                <w:color w:val="000000"/>
                <w:sz w:val="14"/>
                <w:szCs w:val="14"/>
              </w:rPr>
              <w:t>16.8</w:t>
            </w:r>
          </w:p>
        </w:tc>
        <w:tc>
          <w:tcPr>
            <w:tcW w:w="812" w:type="dxa"/>
            <w:tcBorders>
              <w:top w:val="nil"/>
              <w:left w:val="nil"/>
              <w:bottom w:val="single" w:sz="8" w:space="0" w:color="auto"/>
              <w:right w:val="single" w:sz="8" w:space="0" w:color="auto"/>
            </w:tcBorders>
            <w:noWrap/>
            <w:vAlign w:val="center"/>
          </w:tcPr>
          <w:p w14:paraId="31E185C0" w14:textId="3F3A3EBB" w:rsidR="00E7058F" w:rsidRPr="00DA7F9F" w:rsidRDefault="00E7058F" w:rsidP="00E7058F">
            <w:pPr>
              <w:spacing w:after="0" w:line="240" w:lineRule="auto"/>
              <w:jc w:val="center"/>
              <w:rPr>
                <w:rFonts w:ascii="Times New Roman" w:eastAsia="Times New Roman" w:hAnsi="Times New Roman" w:cs="Times New Roman"/>
                <w:color w:val="000000"/>
                <w:sz w:val="14"/>
                <w:szCs w:val="14"/>
              </w:rPr>
            </w:pPr>
            <w:r>
              <w:rPr>
                <w:color w:val="000000"/>
                <w:sz w:val="14"/>
                <w:szCs w:val="14"/>
              </w:rPr>
              <w:t>16.8</w:t>
            </w:r>
          </w:p>
        </w:tc>
        <w:tc>
          <w:tcPr>
            <w:tcW w:w="794" w:type="dxa"/>
            <w:tcBorders>
              <w:top w:val="nil"/>
              <w:left w:val="nil"/>
              <w:bottom w:val="single" w:sz="8" w:space="0" w:color="auto"/>
              <w:right w:val="single" w:sz="8" w:space="0" w:color="auto"/>
            </w:tcBorders>
            <w:noWrap/>
            <w:vAlign w:val="center"/>
          </w:tcPr>
          <w:p w14:paraId="33D4D7CA" w14:textId="3885531E" w:rsidR="00E7058F" w:rsidRPr="00DA7F9F" w:rsidRDefault="00E7058F" w:rsidP="00E7058F">
            <w:pPr>
              <w:spacing w:after="0" w:line="240" w:lineRule="auto"/>
              <w:jc w:val="center"/>
              <w:rPr>
                <w:rFonts w:ascii="Times New Roman" w:eastAsia="Times New Roman" w:hAnsi="Times New Roman" w:cs="Times New Roman"/>
                <w:color w:val="000000"/>
                <w:sz w:val="14"/>
                <w:szCs w:val="14"/>
              </w:rPr>
            </w:pPr>
            <w:r>
              <w:rPr>
                <w:color w:val="000000"/>
                <w:sz w:val="14"/>
                <w:szCs w:val="14"/>
              </w:rPr>
              <w:t>0</w:t>
            </w:r>
          </w:p>
        </w:tc>
      </w:tr>
      <w:tr w:rsidR="00E7058F" w:rsidRPr="00DA7F9F" w14:paraId="3C358FFE" w14:textId="77777777" w:rsidTr="00E63D64">
        <w:trPr>
          <w:trHeight w:val="396"/>
          <w:jc w:val="center"/>
        </w:trPr>
        <w:tc>
          <w:tcPr>
            <w:tcW w:w="1260" w:type="dxa"/>
            <w:tcBorders>
              <w:top w:val="nil"/>
              <w:left w:val="single" w:sz="8" w:space="0" w:color="auto"/>
              <w:bottom w:val="single" w:sz="8" w:space="0" w:color="auto"/>
              <w:right w:val="single" w:sz="8" w:space="0" w:color="auto"/>
            </w:tcBorders>
            <w:noWrap/>
            <w:vAlign w:val="center"/>
          </w:tcPr>
          <w:p w14:paraId="1C4304A0" w14:textId="6DD26ECD" w:rsidR="00E7058F" w:rsidRPr="00DA7F9F" w:rsidRDefault="00E7058F" w:rsidP="00E7058F">
            <w:pPr>
              <w:spacing w:after="0" w:line="240" w:lineRule="auto"/>
              <w:jc w:val="center"/>
              <w:rPr>
                <w:rFonts w:ascii="Times New Roman" w:eastAsia="Times New Roman" w:hAnsi="Times New Roman" w:cs="Times New Roman"/>
                <w:color w:val="000000"/>
                <w:sz w:val="14"/>
                <w:szCs w:val="14"/>
              </w:rPr>
            </w:pPr>
            <w:r>
              <w:rPr>
                <w:color w:val="000000"/>
                <w:sz w:val="14"/>
                <w:szCs w:val="14"/>
              </w:rPr>
              <w:t>GEN-2020-065</w:t>
            </w:r>
          </w:p>
        </w:tc>
        <w:tc>
          <w:tcPr>
            <w:tcW w:w="731" w:type="dxa"/>
            <w:tcBorders>
              <w:top w:val="nil"/>
              <w:left w:val="nil"/>
              <w:bottom w:val="single" w:sz="8" w:space="0" w:color="auto"/>
              <w:right w:val="single" w:sz="8" w:space="0" w:color="auto"/>
            </w:tcBorders>
            <w:noWrap/>
            <w:vAlign w:val="center"/>
          </w:tcPr>
          <w:p w14:paraId="5215336F" w14:textId="3CF1A48F" w:rsidR="00E7058F" w:rsidRPr="00E63D64" w:rsidRDefault="00E7058F" w:rsidP="00E7058F">
            <w:pPr>
              <w:spacing w:after="0" w:line="240" w:lineRule="auto"/>
              <w:jc w:val="center"/>
              <w:rPr>
                <w:color w:val="000000"/>
                <w:sz w:val="14"/>
                <w:szCs w:val="14"/>
              </w:rPr>
            </w:pPr>
            <w:r>
              <w:rPr>
                <w:color w:val="000000"/>
                <w:sz w:val="14"/>
                <w:szCs w:val="14"/>
              </w:rPr>
              <w:t>170606</w:t>
            </w:r>
          </w:p>
        </w:tc>
        <w:tc>
          <w:tcPr>
            <w:tcW w:w="1699" w:type="dxa"/>
            <w:tcBorders>
              <w:top w:val="nil"/>
              <w:left w:val="nil"/>
              <w:bottom w:val="single" w:sz="8" w:space="0" w:color="auto"/>
              <w:right w:val="single" w:sz="8" w:space="0" w:color="auto"/>
            </w:tcBorders>
            <w:vAlign w:val="center"/>
          </w:tcPr>
          <w:p w14:paraId="126303D7" w14:textId="1D42E5FB" w:rsidR="00E7058F" w:rsidRPr="00DA7F9F" w:rsidRDefault="00E7058F" w:rsidP="00E7058F">
            <w:pPr>
              <w:spacing w:after="0" w:line="240" w:lineRule="auto"/>
              <w:jc w:val="center"/>
              <w:rPr>
                <w:rFonts w:ascii="Times New Roman" w:eastAsia="Times New Roman" w:hAnsi="Times New Roman" w:cs="Times New Roman"/>
                <w:color w:val="000000"/>
                <w:sz w:val="14"/>
                <w:szCs w:val="14"/>
              </w:rPr>
            </w:pPr>
            <w:r>
              <w:rPr>
                <w:color w:val="000000"/>
                <w:sz w:val="14"/>
                <w:szCs w:val="14"/>
              </w:rPr>
              <w:t>Sidewinder to Andrews 345 kV Lidar Clearance Correction</w:t>
            </w:r>
          </w:p>
        </w:tc>
        <w:tc>
          <w:tcPr>
            <w:tcW w:w="1350" w:type="dxa"/>
            <w:tcBorders>
              <w:top w:val="nil"/>
              <w:left w:val="nil"/>
              <w:bottom w:val="single" w:sz="8" w:space="0" w:color="auto"/>
              <w:right w:val="single" w:sz="8" w:space="0" w:color="auto"/>
            </w:tcBorders>
            <w:noWrap/>
            <w:vAlign w:val="center"/>
          </w:tcPr>
          <w:p w14:paraId="7B9712C3" w14:textId="2A7D9478" w:rsidR="00E7058F" w:rsidRPr="00DA7F9F" w:rsidRDefault="00E7058F" w:rsidP="00E7058F">
            <w:pPr>
              <w:spacing w:after="0" w:line="240" w:lineRule="auto"/>
              <w:jc w:val="center"/>
              <w:rPr>
                <w:rFonts w:ascii="Times New Roman" w:eastAsia="Times New Roman" w:hAnsi="Times New Roman" w:cs="Times New Roman"/>
                <w:color w:val="000000"/>
                <w:sz w:val="14"/>
                <w:szCs w:val="14"/>
              </w:rPr>
            </w:pPr>
            <w:proofErr w:type="spellStart"/>
            <w:r>
              <w:rPr>
                <w:color w:val="000000"/>
                <w:sz w:val="14"/>
                <w:szCs w:val="14"/>
              </w:rPr>
              <w:t>SPS.HaleWind</w:t>
            </w:r>
            <w:proofErr w:type="spellEnd"/>
          </w:p>
        </w:tc>
        <w:tc>
          <w:tcPr>
            <w:tcW w:w="1080" w:type="dxa"/>
            <w:tcBorders>
              <w:top w:val="nil"/>
              <w:left w:val="nil"/>
              <w:bottom w:val="single" w:sz="8" w:space="0" w:color="auto"/>
              <w:right w:val="single" w:sz="8" w:space="0" w:color="auto"/>
            </w:tcBorders>
            <w:noWrap/>
            <w:vAlign w:val="center"/>
          </w:tcPr>
          <w:p w14:paraId="6DB7C3DD" w14:textId="2EB5819B" w:rsidR="00E7058F" w:rsidRPr="001C1C42" w:rsidRDefault="00E7058F" w:rsidP="00E7058F">
            <w:pPr>
              <w:spacing w:after="0" w:line="240" w:lineRule="auto"/>
              <w:jc w:val="center"/>
              <w:rPr>
                <w:rFonts w:ascii="Times New Roman" w:eastAsia="Times New Roman" w:hAnsi="Times New Roman" w:cs="Times New Roman"/>
                <w:color w:val="000000"/>
                <w:sz w:val="14"/>
                <w:szCs w:val="14"/>
                <w:highlight w:val="yellow"/>
              </w:rPr>
            </w:pPr>
            <w:r>
              <w:rPr>
                <w:color w:val="000000"/>
                <w:sz w:val="14"/>
                <w:szCs w:val="14"/>
              </w:rPr>
              <w:t>SPS</w:t>
            </w:r>
          </w:p>
        </w:tc>
        <w:tc>
          <w:tcPr>
            <w:tcW w:w="720" w:type="dxa"/>
            <w:tcBorders>
              <w:top w:val="nil"/>
              <w:left w:val="nil"/>
              <w:bottom w:val="single" w:sz="8" w:space="0" w:color="auto"/>
              <w:right w:val="single" w:sz="8" w:space="0" w:color="auto"/>
            </w:tcBorders>
            <w:noWrap/>
            <w:vAlign w:val="center"/>
          </w:tcPr>
          <w:p w14:paraId="3DE1ED65" w14:textId="0439F220" w:rsidR="00E7058F" w:rsidRPr="00DA7F9F" w:rsidRDefault="00E7058F" w:rsidP="00E7058F">
            <w:pPr>
              <w:spacing w:after="0" w:line="240" w:lineRule="auto"/>
              <w:jc w:val="center"/>
              <w:rPr>
                <w:rFonts w:ascii="Times New Roman" w:eastAsia="Times New Roman" w:hAnsi="Times New Roman" w:cs="Times New Roman"/>
                <w:color w:val="000000"/>
                <w:sz w:val="14"/>
                <w:szCs w:val="14"/>
              </w:rPr>
            </w:pPr>
            <w:r>
              <w:rPr>
                <w:color w:val="000000"/>
                <w:sz w:val="14"/>
                <w:szCs w:val="14"/>
              </w:rPr>
              <w:t>3</w:t>
            </w:r>
          </w:p>
        </w:tc>
        <w:tc>
          <w:tcPr>
            <w:tcW w:w="900" w:type="dxa"/>
            <w:tcBorders>
              <w:top w:val="nil"/>
              <w:left w:val="nil"/>
              <w:bottom w:val="single" w:sz="8" w:space="0" w:color="auto"/>
              <w:right w:val="single" w:sz="8" w:space="0" w:color="auto"/>
            </w:tcBorders>
            <w:noWrap/>
            <w:vAlign w:val="center"/>
          </w:tcPr>
          <w:p w14:paraId="1F5D1C20" w14:textId="3E0A6ECC" w:rsidR="00E7058F" w:rsidRPr="00DA7F9F" w:rsidRDefault="00E7058F" w:rsidP="00E7058F">
            <w:pPr>
              <w:spacing w:after="0" w:line="240" w:lineRule="auto"/>
              <w:jc w:val="center"/>
              <w:rPr>
                <w:rFonts w:ascii="Times New Roman" w:eastAsia="Times New Roman" w:hAnsi="Times New Roman" w:cs="Times New Roman"/>
                <w:color w:val="000000"/>
                <w:sz w:val="14"/>
                <w:szCs w:val="14"/>
              </w:rPr>
            </w:pPr>
            <w:r>
              <w:rPr>
                <w:color w:val="000000"/>
                <w:sz w:val="14"/>
                <w:szCs w:val="14"/>
              </w:rPr>
              <w:t>29WP0</w:t>
            </w:r>
          </w:p>
        </w:tc>
        <w:tc>
          <w:tcPr>
            <w:tcW w:w="2160" w:type="dxa"/>
            <w:tcBorders>
              <w:top w:val="nil"/>
              <w:left w:val="nil"/>
              <w:bottom w:val="single" w:sz="8" w:space="0" w:color="auto"/>
              <w:right w:val="single" w:sz="8" w:space="0" w:color="auto"/>
            </w:tcBorders>
            <w:vAlign w:val="center"/>
          </w:tcPr>
          <w:p w14:paraId="520CC8B2" w14:textId="3149524A" w:rsidR="00E7058F" w:rsidRPr="00DA7F9F" w:rsidRDefault="00E7058F" w:rsidP="00E7058F">
            <w:pPr>
              <w:spacing w:after="0" w:line="240" w:lineRule="auto"/>
              <w:jc w:val="center"/>
              <w:rPr>
                <w:rFonts w:ascii="Times New Roman" w:eastAsia="Times New Roman" w:hAnsi="Times New Roman" w:cs="Times New Roman"/>
                <w:color w:val="000000"/>
                <w:sz w:val="14"/>
                <w:szCs w:val="14"/>
              </w:rPr>
            </w:pPr>
            <w:r>
              <w:rPr>
                <w:color w:val="000000"/>
                <w:sz w:val="14"/>
                <w:szCs w:val="14"/>
              </w:rPr>
              <w:t xml:space="preserve">527965 KIOWA      </w:t>
            </w:r>
            <w:proofErr w:type="gramStart"/>
            <w:r>
              <w:rPr>
                <w:color w:val="000000"/>
                <w:sz w:val="14"/>
                <w:szCs w:val="14"/>
              </w:rPr>
              <w:t>7  345</w:t>
            </w:r>
            <w:proofErr w:type="gramEnd"/>
            <w:r>
              <w:rPr>
                <w:color w:val="000000"/>
                <w:sz w:val="14"/>
                <w:szCs w:val="14"/>
              </w:rPr>
              <w:t xml:space="preserve">  996976 </w:t>
            </w:r>
            <w:proofErr w:type="gramStart"/>
            <w:r>
              <w:rPr>
                <w:color w:val="000000"/>
                <w:sz w:val="14"/>
                <w:szCs w:val="14"/>
              </w:rPr>
              <w:t>SPX  WT03218  115</w:t>
            </w:r>
            <w:proofErr w:type="gramEnd"/>
            <w:r>
              <w:rPr>
                <w:color w:val="000000"/>
                <w:sz w:val="14"/>
                <w:szCs w:val="14"/>
              </w:rPr>
              <w:t xml:space="preserve">  1</w:t>
            </w:r>
          </w:p>
        </w:tc>
        <w:tc>
          <w:tcPr>
            <w:tcW w:w="1870" w:type="dxa"/>
            <w:tcBorders>
              <w:top w:val="nil"/>
              <w:left w:val="nil"/>
              <w:bottom w:val="single" w:sz="8" w:space="0" w:color="auto"/>
              <w:right w:val="single" w:sz="8" w:space="0" w:color="auto"/>
            </w:tcBorders>
            <w:vAlign w:val="center"/>
          </w:tcPr>
          <w:p w14:paraId="4F7C4308" w14:textId="64E6B3FA" w:rsidR="00E7058F" w:rsidRPr="00DA7F9F" w:rsidRDefault="00E7058F" w:rsidP="00E7058F">
            <w:pPr>
              <w:spacing w:after="0" w:line="240" w:lineRule="auto"/>
              <w:jc w:val="center"/>
              <w:rPr>
                <w:rFonts w:ascii="Times New Roman" w:eastAsia="Times New Roman" w:hAnsi="Times New Roman" w:cs="Times New Roman"/>
                <w:color w:val="000000"/>
                <w:sz w:val="14"/>
                <w:szCs w:val="14"/>
              </w:rPr>
            </w:pPr>
            <w:r>
              <w:rPr>
                <w:color w:val="000000"/>
                <w:sz w:val="14"/>
                <w:szCs w:val="14"/>
              </w:rPr>
              <w:t xml:space="preserve">527802 EDDY_CNTY  </w:t>
            </w:r>
            <w:proofErr w:type="gramStart"/>
            <w:r>
              <w:rPr>
                <w:color w:val="000000"/>
                <w:sz w:val="14"/>
                <w:szCs w:val="14"/>
              </w:rPr>
              <w:t>7  345</w:t>
            </w:r>
            <w:proofErr w:type="gramEnd"/>
            <w:r>
              <w:rPr>
                <w:color w:val="000000"/>
                <w:sz w:val="14"/>
                <w:szCs w:val="14"/>
              </w:rPr>
              <w:t xml:space="preserve">  3WXFMR ABB AEM30711       1</w:t>
            </w:r>
          </w:p>
        </w:tc>
        <w:tc>
          <w:tcPr>
            <w:tcW w:w="714" w:type="dxa"/>
            <w:tcBorders>
              <w:top w:val="nil"/>
              <w:left w:val="nil"/>
              <w:bottom w:val="single" w:sz="8" w:space="0" w:color="auto"/>
              <w:right w:val="single" w:sz="8" w:space="0" w:color="auto"/>
            </w:tcBorders>
            <w:noWrap/>
            <w:vAlign w:val="center"/>
          </w:tcPr>
          <w:p w14:paraId="6D247919" w14:textId="01936886" w:rsidR="00E7058F" w:rsidRPr="00DA7F9F" w:rsidRDefault="00E7058F" w:rsidP="00E7058F">
            <w:pPr>
              <w:spacing w:after="0" w:line="240" w:lineRule="auto"/>
              <w:jc w:val="center"/>
              <w:rPr>
                <w:rFonts w:ascii="Times New Roman" w:eastAsia="Times New Roman" w:hAnsi="Times New Roman" w:cs="Times New Roman"/>
                <w:color w:val="000000"/>
                <w:sz w:val="14"/>
                <w:szCs w:val="14"/>
              </w:rPr>
            </w:pPr>
            <w:r>
              <w:rPr>
                <w:color w:val="000000"/>
                <w:sz w:val="14"/>
                <w:szCs w:val="14"/>
              </w:rPr>
              <w:t>19.4</w:t>
            </w:r>
          </w:p>
        </w:tc>
        <w:tc>
          <w:tcPr>
            <w:tcW w:w="812" w:type="dxa"/>
            <w:tcBorders>
              <w:top w:val="nil"/>
              <w:left w:val="nil"/>
              <w:bottom w:val="single" w:sz="8" w:space="0" w:color="auto"/>
              <w:right w:val="single" w:sz="8" w:space="0" w:color="auto"/>
            </w:tcBorders>
            <w:noWrap/>
            <w:vAlign w:val="center"/>
          </w:tcPr>
          <w:p w14:paraId="2B46A334" w14:textId="0F1D82F9" w:rsidR="00E7058F" w:rsidRPr="00DA7F9F" w:rsidRDefault="00E7058F" w:rsidP="00E7058F">
            <w:pPr>
              <w:spacing w:after="0" w:line="240" w:lineRule="auto"/>
              <w:jc w:val="center"/>
              <w:rPr>
                <w:rFonts w:ascii="Times New Roman" w:eastAsia="Times New Roman" w:hAnsi="Times New Roman" w:cs="Times New Roman"/>
                <w:color w:val="000000"/>
                <w:sz w:val="14"/>
                <w:szCs w:val="14"/>
              </w:rPr>
            </w:pPr>
            <w:r>
              <w:rPr>
                <w:color w:val="000000"/>
                <w:sz w:val="14"/>
                <w:szCs w:val="14"/>
              </w:rPr>
              <w:t>19.4</w:t>
            </w:r>
          </w:p>
        </w:tc>
        <w:tc>
          <w:tcPr>
            <w:tcW w:w="794" w:type="dxa"/>
            <w:tcBorders>
              <w:top w:val="nil"/>
              <w:left w:val="nil"/>
              <w:bottom w:val="single" w:sz="8" w:space="0" w:color="auto"/>
              <w:right w:val="single" w:sz="8" w:space="0" w:color="auto"/>
            </w:tcBorders>
            <w:noWrap/>
            <w:vAlign w:val="center"/>
          </w:tcPr>
          <w:p w14:paraId="4FEFC3C0" w14:textId="7A3636F6" w:rsidR="00E7058F" w:rsidRPr="00DA7F9F" w:rsidRDefault="00E7058F" w:rsidP="00E7058F">
            <w:pPr>
              <w:spacing w:after="0" w:line="240" w:lineRule="auto"/>
              <w:jc w:val="center"/>
              <w:rPr>
                <w:rFonts w:ascii="Times New Roman" w:eastAsia="Times New Roman" w:hAnsi="Times New Roman" w:cs="Times New Roman"/>
                <w:color w:val="000000"/>
                <w:sz w:val="14"/>
                <w:szCs w:val="14"/>
              </w:rPr>
            </w:pPr>
            <w:r>
              <w:rPr>
                <w:color w:val="000000"/>
                <w:sz w:val="14"/>
                <w:szCs w:val="14"/>
              </w:rPr>
              <w:t>0</w:t>
            </w:r>
          </w:p>
        </w:tc>
      </w:tr>
      <w:tr w:rsidR="00E7058F" w:rsidRPr="00DA7F9F" w14:paraId="7E0F8139" w14:textId="77777777" w:rsidTr="00E63D64">
        <w:trPr>
          <w:trHeight w:val="396"/>
          <w:jc w:val="center"/>
        </w:trPr>
        <w:tc>
          <w:tcPr>
            <w:tcW w:w="1260" w:type="dxa"/>
            <w:tcBorders>
              <w:top w:val="nil"/>
              <w:left w:val="single" w:sz="8" w:space="0" w:color="auto"/>
              <w:bottom w:val="single" w:sz="8" w:space="0" w:color="auto"/>
              <w:right w:val="single" w:sz="8" w:space="0" w:color="auto"/>
            </w:tcBorders>
            <w:noWrap/>
            <w:vAlign w:val="center"/>
          </w:tcPr>
          <w:p w14:paraId="6DE1C4AF" w14:textId="0CE78307" w:rsidR="00E7058F" w:rsidRPr="00DA7F9F" w:rsidRDefault="00E7058F" w:rsidP="00E7058F">
            <w:pPr>
              <w:spacing w:after="0" w:line="240" w:lineRule="auto"/>
              <w:jc w:val="center"/>
              <w:rPr>
                <w:rFonts w:ascii="Times New Roman" w:eastAsia="Times New Roman" w:hAnsi="Times New Roman" w:cs="Times New Roman"/>
                <w:color w:val="000000"/>
                <w:sz w:val="14"/>
                <w:szCs w:val="14"/>
              </w:rPr>
            </w:pPr>
            <w:r>
              <w:rPr>
                <w:color w:val="000000"/>
                <w:sz w:val="14"/>
                <w:szCs w:val="14"/>
              </w:rPr>
              <w:t>GEN-2020-065</w:t>
            </w:r>
          </w:p>
        </w:tc>
        <w:tc>
          <w:tcPr>
            <w:tcW w:w="731" w:type="dxa"/>
            <w:tcBorders>
              <w:top w:val="nil"/>
              <w:left w:val="nil"/>
              <w:bottom w:val="single" w:sz="8" w:space="0" w:color="auto"/>
              <w:right w:val="single" w:sz="8" w:space="0" w:color="auto"/>
            </w:tcBorders>
            <w:noWrap/>
            <w:vAlign w:val="center"/>
          </w:tcPr>
          <w:p w14:paraId="09435D5F" w14:textId="289A64F5" w:rsidR="00E7058F" w:rsidRPr="00E63D64" w:rsidRDefault="00E7058F" w:rsidP="00E7058F">
            <w:pPr>
              <w:spacing w:after="0" w:line="240" w:lineRule="auto"/>
              <w:jc w:val="center"/>
              <w:rPr>
                <w:color w:val="000000"/>
                <w:sz w:val="14"/>
                <w:szCs w:val="14"/>
              </w:rPr>
            </w:pPr>
            <w:r>
              <w:rPr>
                <w:color w:val="000000"/>
                <w:sz w:val="14"/>
                <w:szCs w:val="14"/>
              </w:rPr>
              <w:t>170606</w:t>
            </w:r>
          </w:p>
        </w:tc>
        <w:tc>
          <w:tcPr>
            <w:tcW w:w="1699" w:type="dxa"/>
            <w:tcBorders>
              <w:top w:val="nil"/>
              <w:left w:val="nil"/>
              <w:bottom w:val="single" w:sz="8" w:space="0" w:color="auto"/>
              <w:right w:val="single" w:sz="8" w:space="0" w:color="auto"/>
            </w:tcBorders>
            <w:vAlign w:val="center"/>
          </w:tcPr>
          <w:p w14:paraId="7861B949" w14:textId="461FD46F" w:rsidR="00E7058F" w:rsidRPr="00DA7F9F" w:rsidRDefault="00E7058F" w:rsidP="00E7058F">
            <w:pPr>
              <w:spacing w:after="0" w:line="240" w:lineRule="auto"/>
              <w:jc w:val="center"/>
              <w:rPr>
                <w:rFonts w:ascii="Times New Roman" w:eastAsia="Times New Roman" w:hAnsi="Times New Roman" w:cs="Times New Roman"/>
                <w:color w:val="000000"/>
                <w:sz w:val="14"/>
                <w:szCs w:val="14"/>
              </w:rPr>
            </w:pPr>
            <w:r>
              <w:rPr>
                <w:color w:val="000000"/>
                <w:sz w:val="14"/>
                <w:szCs w:val="14"/>
              </w:rPr>
              <w:t>Sidewinder to Andrews 345 kV Lidar Clearance Correction</w:t>
            </w:r>
          </w:p>
        </w:tc>
        <w:tc>
          <w:tcPr>
            <w:tcW w:w="1350" w:type="dxa"/>
            <w:tcBorders>
              <w:top w:val="nil"/>
              <w:left w:val="nil"/>
              <w:bottom w:val="single" w:sz="8" w:space="0" w:color="auto"/>
              <w:right w:val="single" w:sz="8" w:space="0" w:color="auto"/>
            </w:tcBorders>
            <w:noWrap/>
            <w:vAlign w:val="center"/>
          </w:tcPr>
          <w:p w14:paraId="580E1310" w14:textId="4E258076" w:rsidR="00E7058F" w:rsidRPr="00DA7F9F" w:rsidRDefault="00E7058F" w:rsidP="00E7058F">
            <w:pPr>
              <w:spacing w:after="0" w:line="240" w:lineRule="auto"/>
              <w:jc w:val="center"/>
              <w:rPr>
                <w:rFonts w:ascii="Times New Roman" w:eastAsia="Times New Roman" w:hAnsi="Times New Roman" w:cs="Times New Roman"/>
                <w:color w:val="000000"/>
                <w:sz w:val="14"/>
                <w:szCs w:val="14"/>
              </w:rPr>
            </w:pPr>
            <w:proofErr w:type="spellStart"/>
            <w:r>
              <w:rPr>
                <w:color w:val="000000"/>
                <w:sz w:val="14"/>
                <w:szCs w:val="14"/>
              </w:rPr>
              <w:t>SPS.HaleWind</w:t>
            </w:r>
            <w:proofErr w:type="spellEnd"/>
          </w:p>
        </w:tc>
        <w:tc>
          <w:tcPr>
            <w:tcW w:w="1080" w:type="dxa"/>
            <w:tcBorders>
              <w:top w:val="nil"/>
              <w:left w:val="nil"/>
              <w:bottom w:val="single" w:sz="8" w:space="0" w:color="auto"/>
              <w:right w:val="single" w:sz="8" w:space="0" w:color="auto"/>
            </w:tcBorders>
            <w:noWrap/>
            <w:vAlign w:val="center"/>
          </w:tcPr>
          <w:p w14:paraId="2EFE3C3B" w14:textId="0FBE1C6A" w:rsidR="00E7058F" w:rsidRPr="001C1C42" w:rsidRDefault="00E7058F" w:rsidP="00E7058F">
            <w:pPr>
              <w:spacing w:after="0" w:line="240" w:lineRule="auto"/>
              <w:jc w:val="center"/>
              <w:rPr>
                <w:rFonts w:ascii="Times New Roman" w:eastAsia="Times New Roman" w:hAnsi="Times New Roman" w:cs="Times New Roman"/>
                <w:color w:val="000000"/>
                <w:sz w:val="14"/>
                <w:szCs w:val="14"/>
                <w:highlight w:val="yellow"/>
              </w:rPr>
            </w:pPr>
            <w:r>
              <w:rPr>
                <w:color w:val="000000"/>
                <w:sz w:val="14"/>
                <w:szCs w:val="14"/>
              </w:rPr>
              <w:t>SPS</w:t>
            </w:r>
          </w:p>
        </w:tc>
        <w:tc>
          <w:tcPr>
            <w:tcW w:w="720" w:type="dxa"/>
            <w:tcBorders>
              <w:top w:val="nil"/>
              <w:left w:val="nil"/>
              <w:bottom w:val="single" w:sz="8" w:space="0" w:color="auto"/>
              <w:right w:val="single" w:sz="8" w:space="0" w:color="auto"/>
            </w:tcBorders>
            <w:noWrap/>
            <w:vAlign w:val="center"/>
          </w:tcPr>
          <w:p w14:paraId="6A598117" w14:textId="0B54D76B" w:rsidR="00E7058F" w:rsidRPr="00DA7F9F" w:rsidRDefault="00E7058F" w:rsidP="00E7058F">
            <w:pPr>
              <w:spacing w:after="0" w:line="240" w:lineRule="auto"/>
              <w:jc w:val="center"/>
              <w:rPr>
                <w:rFonts w:ascii="Times New Roman" w:eastAsia="Times New Roman" w:hAnsi="Times New Roman" w:cs="Times New Roman"/>
                <w:color w:val="000000"/>
                <w:sz w:val="14"/>
                <w:szCs w:val="14"/>
              </w:rPr>
            </w:pPr>
            <w:r>
              <w:rPr>
                <w:color w:val="000000"/>
                <w:sz w:val="14"/>
                <w:szCs w:val="14"/>
              </w:rPr>
              <w:t>4</w:t>
            </w:r>
          </w:p>
        </w:tc>
        <w:tc>
          <w:tcPr>
            <w:tcW w:w="900" w:type="dxa"/>
            <w:tcBorders>
              <w:top w:val="nil"/>
              <w:left w:val="nil"/>
              <w:bottom w:val="single" w:sz="8" w:space="0" w:color="auto"/>
              <w:right w:val="single" w:sz="8" w:space="0" w:color="auto"/>
            </w:tcBorders>
            <w:noWrap/>
            <w:vAlign w:val="center"/>
          </w:tcPr>
          <w:p w14:paraId="06BA5182" w14:textId="50D8CD3B" w:rsidR="00E7058F" w:rsidRPr="00DA7F9F" w:rsidRDefault="00E7058F" w:rsidP="00E7058F">
            <w:pPr>
              <w:spacing w:after="0" w:line="240" w:lineRule="auto"/>
              <w:jc w:val="center"/>
              <w:rPr>
                <w:rFonts w:ascii="Times New Roman" w:eastAsia="Times New Roman" w:hAnsi="Times New Roman" w:cs="Times New Roman"/>
                <w:color w:val="000000"/>
                <w:sz w:val="14"/>
                <w:szCs w:val="14"/>
              </w:rPr>
            </w:pPr>
            <w:r>
              <w:rPr>
                <w:color w:val="000000"/>
                <w:sz w:val="14"/>
                <w:szCs w:val="14"/>
              </w:rPr>
              <w:t>34SP0</w:t>
            </w:r>
          </w:p>
        </w:tc>
        <w:tc>
          <w:tcPr>
            <w:tcW w:w="2160" w:type="dxa"/>
            <w:tcBorders>
              <w:top w:val="nil"/>
              <w:left w:val="nil"/>
              <w:bottom w:val="single" w:sz="8" w:space="0" w:color="auto"/>
              <w:right w:val="single" w:sz="8" w:space="0" w:color="auto"/>
            </w:tcBorders>
            <w:vAlign w:val="center"/>
          </w:tcPr>
          <w:p w14:paraId="34D5AF42" w14:textId="28463477" w:rsidR="00E7058F" w:rsidRPr="00DA7F9F" w:rsidRDefault="00E7058F" w:rsidP="00E7058F">
            <w:pPr>
              <w:spacing w:after="0" w:line="240" w:lineRule="auto"/>
              <w:jc w:val="center"/>
              <w:rPr>
                <w:rFonts w:ascii="Times New Roman" w:eastAsia="Times New Roman" w:hAnsi="Times New Roman" w:cs="Times New Roman"/>
                <w:color w:val="000000"/>
                <w:sz w:val="14"/>
                <w:szCs w:val="14"/>
              </w:rPr>
            </w:pPr>
            <w:r>
              <w:rPr>
                <w:color w:val="000000"/>
                <w:sz w:val="14"/>
                <w:szCs w:val="14"/>
              </w:rPr>
              <w:t xml:space="preserve">526524 WOLFFORTH  </w:t>
            </w:r>
            <w:proofErr w:type="gramStart"/>
            <w:r>
              <w:rPr>
                <w:color w:val="000000"/>
                <w:sz w:val="14"/>
                <w:szCs w:val="14"/>
              </w:rPr>
              <w:t>3  115</w:t>
            </w:r>
            <w:proofErr w:type="gramEnd"/>
            <w:r>
              <w:rPr>
                <w:color w:val="000000"/>
                <w:sz w:val="14"/>
                <w:szCs w:val="14"/>
              </w:rPr>
              <w:t xml:space="preserve">  526736 TERRY_CNTY </w:t>
            </w:r>
            <w:proofErr w:type="gramStart"/>
            <w:r>
              <w:rPr>
                <w:color w:val="000000"/>
                <w:sz w:val="14"/>
                <w:szCs w:val="14"/>
              </w:rPr>
              <w:t>3  115</w:t>
            </w:r>
            <w:proofErr w:type="gramEnd"/>
            <w:r>
              <w:rPr>
                <w:color w:val="000000"/>
                <w:sz w:val="14"/>
                <w:szCs w:val="14"/>
              </w:rPr>
              <w:t xml:space="preserve">  1</w:t>
            </w:r>
          </w:p>
        </w:tc>
        <w:tc>
          <w:tcPr>
            <w:tcW w:w="1870" w:type="dxa"/>
            <w:tcBorders>
              <w:top w:val="nil"/>
              <w:left w:val="nil"/>
              <w:bottom w:val="single" w:sz="8" w:space="0" w:color="auto"/>
              <w:right w:val="single" w:sz="8" w:space="0" w:color="auto"/>
            </w:tcBorders>
            <w:vAlign w:val="center"/>
          </w:tcPr>
          <w:p w14:paraId="04B15850" w14:textId="28577F84" w:rsidR="00E7058F" w:rsidRPr="00DA7F9F" w:rsidRDefault="00E7058F" w:rsidP="00E7058F">
            <w:pPr>
              <w:spacing w:after="0" w:line="240" w:lineRule="auto"/>
              <w:jc w:val="center"/>
              <w:rPr>
                <w:rFonts w:ascii="Times New Roman" w:eastAsia="Times New Roman" w:hAnsi="Times New Roman" w:cs="Times New Roman"/>
                <w:color w:val="000000"/>
                <w:sz w:val="14"/>
                <w:szCs w:val="14"/>
              </w:rPr>
            </w:pPr>
            <w:r>
              <w:rPr>
                <w:color w:val="000000"/>
                <w:sz w:val="14"/>
                <w:szCs w:val="14"/>
              </w:rPr>
              <w:t>P12:230:</w:t>
            </w:r>
            <w:proofErr w:type="gramStart"/>
            <w:r>
              <w:rPr>
                <w:color w:val="000000"/>
                <w:sz w:val="14"/>
                <w:szCs w:val="14"/>
              </w:rPr>
              <w:t>SPS:K02:1:SUNDOWN</w:t>
            </w:r>
            <w:proofErr w:type="gramEnd"/>
            <w:r>
              <w:rPr>
                <w:color w:val="000000"/>
                <w:sz w:val="14"/>
                <w:szCs w:val="14"/>
              </w:rPr>
              <w:t>_WOLFFORTH__</w:t>
            </w:r>
            <w:proofErr w:type="gramStart"/>
            <w:r>
              <w:rPr>
                <w:color w:val="000000"/>
                <w:sz w:val="14"/>
                <w:szCs w:val="14"/>
              </w:rPr>
              <w:t>_:HV</w:t>
            </w:r>
            <w:proofErr w:type="gramEnd"/>
            <w:r>
              <w:rPr>
                <w:color w:val="000000"/>
                <w:sz w:val="14"/>
                <w:szCs w:val="14"/>
              </w:rPr>
              <w:t>:</w:t>
            </w:r>
          </w:p>
        </w:tc>
        <w:tc>
          <w:tcPr>
            <w:tcW w:w="714" w:type="dxa"/>
            <w:tcBorders>
              <w:top w:val="nil"/>
              <w:left w:val="nil"/>
              <w:bottom w:val="single" w:sz="8" w:space="0" w:color="auto"/>
              <w:right w:val="single" w:sz="8" w:space="0" w:color="auto"/>
            </w:tcBorders>
            <w:noWrap/>
            <w:vAlign w:val="center"/>
          </w:tcPr>
          <w:p w14:paraId="2295A6AB" w14:textId="3FC3ACF7" w:rsidR="00E7058F" w:rsidRPr="00DA7F9F" w:rsidRDefault="00E7058F" w:rsidP="00E7058F">
            <w:pPr>
              <w:spacing w:after="0" w:line="240" w:lineRule="auto"/>
              <w:jc w:val="center"/>
              <w:rPr>
                <w:rFonts w:ascii="Times New Roman" w:eastAsia="Times New Roman" w:hAnsi="Times New Roman" w:cs="Times New Roman"/>
                <w:color w:val="000000"/>
                <w:sz w:val="14"/>
                <w:szCs w:val="14"/>
              </w:rPr>
            </w:pPr>
            <w:r>
              <w:rPr>
                <w:color w:val="000000"/>
                <w:sz w:val="14"/>
                <w:szCs w:val="14"/>
              </w:rPr>
              <w:t>31.4</w:t>
            </w:r>
          </w:p>
        </w:tc>
        <w:tc>
          <w:tcPr>
            <w:tcW w:w="812" w:type="dxa"/>
            <w:tcBorders>
              <w:top w:val="nil"/>
              <w:left w:val="nil"/>
              <w:bottom w:val="single" w:sz="8" w:space="0" w:color="auto"/>
              <w:right w:val="single" w:sz="8" w:space="0" w:color="auto"/>
            </w:tcBorders>
            <w:noWrap/>
            <w:vAlign w:val="center"/>
          </w:tcPr>
          <w:p w14:paraId="6227AB09" w14:textId="50CF5A8B" w:rsidR="00E7058F" w:rsidRPr="00DA7F9F" w:rsidRDefault="00E7058F" w:rsidP="00E7058F">
            <w:pPr>
              <w:spacing w:after="0" w:line="240" w:lineRule="auto"/>
              <w:jc w:val="center"/>
              <w:rPr>
                <w:rFonts w:ascii="Times New Roman" w:eastAsia="Times New Roman" w:hAnsi="Times New Roman" w:cs="Times New Roman"/>
                <w:color w:val="000000"/>
                <w:sz w:val="14"/>
                <w:szCs w:val="14"/>
              </w:rPr>
            </w:pPr>
            <w:r>
              <w:rPr>
                <w:color w:val="000000"/>
                <w:sz w:val="14"/>
                <w:szCs w:val="14"/>
              </w:rPr>
              <w:t>31.4</w:t>
            </w:r>
          </w:p>
        </w:tc>
        <w:tc>
          <w:tcPr>
            <w:tcW w:w="794" w:type="dxa"/>
            <w:tcBorders>
              <w:top w:val="nil"/>
              <w:left w:val="nil"/>
              <w:bottom w:val="single" w:sz="8" w:space="0" w:color="auto"/>
              <w:right w:val="single" w:sz="8" w:space="0" w:color="auto"/>
            </w:tcBorders>
            <w:noWrap/>
            <w:vAlign w:val="center"/>
          </w:tcPr>
          <w:p w14:paraId="26D96BF6" w14:textId="3DD16608" w:rsidR="00E7058F" w:rsidRPr="00DA7F9F" w:rsidRDefault="00E7058F" w:rsidP="00E7058F">
            <w:pPr>
              <w:spacing w:after="0" w:line="240" w:lineRule="auto"/>
              <w:jc w:val="center"/>
              <w:rPr>
                <w:rFonts w:ascii="Times New Roman" w:eastAsia="Times New Roman" w:hAnsi="Times New Roman" w:cs="Times New Roman"/>
                <w:color w:val="000000"/>
                <w:sz w:val="14"/>
                <w:szCs w:val="14"/>
              </w:rPr>
            </w:pPr>
            <w:r>
              <w:rPr>
                <w:color w:val="000000"/>
                <w:sz w:val="14"/>
                <w:szCs w:val="14"/>
              </w:rPr>
              <w:t>0</w:t>
            </w:r>
          </w:p>
        </w:tc>
      </w:tr>
      <w:tr w:rsidR="00E7058F" w:rsidRPr="00DA7F9F" w14:paraId="3DEA0E4C" w14:textId="77777777" w:rsidTr="00E63D64">
        <w:trPr>
          <w:trHeight w:val="588"/>
          <w:jc w:val="center"/>
        </w:trPr>
        <w:tc>
          <w:tcPr>
            <w:tcW w:w="1260" w:type="dxa"/>
            <w:tcBorders>
              <w:top w:val="nil"/>
              <w:left w:val="single" w:sz="8" w:space="0" w:color="auto"/>
              <w:bottom w:val="single" w:sz="8" w:space="0" w:color="auto"/>
              <w:right w:val="single" w:sz="8" w:space="0" w:color="auto"/>
            </w:tcBorders>
            <w:noWrap/>
            <w:vAlign w:val="center"/>
          </w:tcPr>
          <w:p w14:paraId="33DD6523" w14:textId="25440B16" w:rsidR="00E7058F" w:rsidRPr="00DA7F9F" w:rsidRDefault="00E7058F" w:rsidP="00E7058F">
            <w:pPr>
              <w:spacing w:after="0" w:line="240" w:lineRule="auto"/>
              <w:jc w:val="center"/>
              <w:rPr>
                <w:rFonts w:ascii="Times New Roman" w:eastAsia="Times New Roman" w:hAnsi="Times New Roman" w:cs="Times New Roman"/>
                <w:color w:val="000000"/>
                <w:sz w:val="14"/>
                <w:szCs w:val="14"/>
              </w:rPr>
            </w:pPr>
            <w:r>
              <w:rPr>
                <w:color w:val="000000"/>
                <w:sz w:val="14"/>
                <w:szCs w:val="14"/>
              </w:rPr>
              <w:t>GEN-2020-065</w:t>
            </w:r>
          </w:p>
        </w:tc>
        <w:tc>
          <w:tcPr>
            <w:tcW w:w="731" w:type="dxa"/>
            <w:tcBorders>
              <w:top w:val="nil"/>
              <w:left w:val="nil"/>
              <w:bottom w:val="single" w:sz="8" w:space="0" w:color="auto"/>
              <w:right w:val="single" w:sz="8" w:space="0" w:color="auto"/>
            </w:tcBorders>
            <w:noWrap/>
            <w:vAlign w:val="center"/>
          </w:tcPr>
          <w:p w14:paraId="4F7DCC40" w14:textId="3E6A1E17" w:rsidR="00E7058F" w:rsidRPr="00E63D64" w:rsidRDefault="00E7058F" w:rsidP="00E7058F">
            <w:pPr>
              <w:spacing w:after="0" w:line="240" w:lineRule="auto"/>
              <w:jc w:val="center"/>
              <w:rPr>
                <w:color w:val="000000"/>
                <w:sz w:val="14"/>
                <w:szCs w:val="14"/>
              </w:rPr>
            </w:pPr>
            <w:r>
              <w:rPr>
                <w:color w:val="000000"/>
                <w:sz w:val="14"/>
                <w:szCs w:val="14"/>
              </w:rPr>
              <w:t>170606</w:t>
            </w:r>
          </w:p>
        </w:tc>
        <w:tc>
          <w:tcPr>
            <w:tcW w:w="1699" w:type="dxa"/>
            <w:tcBorders>
              <w:top w:val="nil"/>
              <w:left w:val="nil"/>
              <w:bottom w:val="single" w:sz="8" w:space="0" w:color="auto"/>
              <w:right w:val="single" w:sz="8" w:space="0" w:color="auto"/>
            </w:tcBorders>
            <w:vAlign w:val="center"/>
          </w:tcPr>
          <w:p w14:paraId="2811999B" w14:textId="08111CB2" w:rsidR="00E7058F" w:rsidRPr="00DA7F9F" w:rsidRDefault="00E7058F" w:rsidP="00E7058F">
            <w:pPr>
              <w:spacing w:after="0" w:line="240" w:lineRule="auto"/>
              <w:jc w:val="center"/>
              <w:rPr>
                <w:rFonts w:ascii="Times New Roman" w:eastAsia="Times New Roman" w:hAnsi="Times New Roman" w:cs="Times New Roman"/>
                <w:color w:val="000000"/>
                <w:sz w:val="14"/>
                <w:szCs w:val="14"/>
              </w:rPr>
            </w:pPr>
            <w:r>
              <w:rPr>
                <w:color w:val="000000"/>
                <w:sz w:val="14"/>
                <w:szCs w:val="14"/>
              </w:rPr>
              <w:t>Sidewinder to Andrews 345 kV Lidar Clearance Correction</w:t>
            </w:r>
          </w:p>
        </w:tc>
        <w:tc>
          <w:tcPr>
            <w:tcW w:w="1350" w:type="dxa"/>
            <w:tcBorders>
              <w:top w:val="nil"/>
              <w:left w:val="nil"/>
              <w:bottom w:val="single" w:sz="8" w:space="0" w:color="auto"/>
              <w:right w:val="single" w:sz="8" w:space="0" w:color="auto"/>
            </w:tcBorders>
            <w:noWrap/>
            <w:vAlign w:val="center"/>
          </w:tcPr>
          <w:p w14:paraId="463E876E" w14:textId="13867EF5" w:rsidR="00E7058F" w:rsidRPr="00DA7F9F" w:rsidRDefault="00E7058F" w:rsidP="00E7058F">
            <w:pPr>
              <w:spacing w:after="0" w:line="240" w:lineRule="auto"/>
              <w:jc w:val="center"/>
              <w:rPr>
                <w:rFonts w:ascii="Times New Roman" w:eastAsia="Times New Roman" w:hAnsi="Times New Roman" w:cs="Times New Roman"/>
                <w:color w:val="000000"/>
                <w:sz w:val="14"/>
                <w:szCs w:val="14"/>
              </w:rPr>
            </w:pPr>
            <w:proofErr w:type="spellStart"/>
            <w:r>
              <w:rPr>
                <w:color w:val="000000"/>
                <w:sz w:val="14"/>
                <w:szCs w:val="14"/>
              </w:rPr>
              <w:t>SPS.HaleWind</w:t>
            </w:r>
            <w:proofErr w:type="spellEnd"/>
          </w:p>
        </w:tc>
        <w:tc>
          <w:tcPr>
            <w:tcW w:w="1080" w:type="dxa"/>
            <w:tcBorders>
              <w:top w:val="nil"/>
              <w:left w:val="nil"/>
              <w:bottom w:val="single" w:sz="8" w:space="0" w:color="auto"/>
              <w:right w:val="single" w:sz="8" w:space="0" w:color="auto"/>
            </w:tcBorders>
            <w:noWrap/>
            <w:vAlign w:val="center"/>
          </w:tcPr>
          <w:p w14:paraId="67DE62AC" w14:textId="29C12983" w:rsidR="00E7058F" w:rsidRPr="001C1C42" w:rsidRDefault="00E7058F" w:rsidP="00E7058F">
            <w:pPr>
              <w:spacing w:after="0" w:line="240" w:lineRule="auto"/>
              <w:jc w:val="center"/>
              <w:rPr>
                <w:rFonts w:ascii="Times New Roman" w:eastAsia="Times New Roman" w:hAnsi="Times New Roman" w:cs="Times New Roman"/>
                <w:color w:val="000000"/>
                <w:sz w:val="14"/>
                <w:szCs w:val="14"/>
                <w:highlight w:val="yellow"/>
              </w:rPr>
            </w:pPr>
            <w:r>
              <w:rPr>
                <w:color w:val="000000"/>
                <w:sz w:val="14"/>
                <w:szCs w:val="14"/>
              </w:rPr>
              <w:t>SPS</w:t>
            </w:r>
          </w:p>
        </w:tc>
        <w:tc>
          <w:tcPr>
            <w:tcW w:w="720" w:type="dxa"/>
            <w:tcBorders>
              <w:top w:val="nil"/>
              <w:left w:val="nil"/>
              <w:bottom w:val="single" w:sz="8" w:space="0" w:color="auto"/>
              <w:right w:val="single" w:sz="8" w:space="0" w:color="auto"/>
            </w:tcBorders>
            <w:noWrap/>
            <w:vAlign w:val="center"/>
          </w:tcPr>
          <w:p w14:paraId="597C46E9" w14:textId="72625C61" w:rsidR="00E7058F" w:rsidRPr="00DA7F9F" w:rsidRDefault="00E7058F" w:rsidP="00E7058F">
            <w:pPr>
              <w:spacing w:after="0" w:line="240" w:lineRule="auto"/>
              <w:jc w:val="center"/>
              <w:rPr>
                <w:rFonts w:ascii="Times New Roman" w:eastAsia="Times New Roman" w:hAnsi="Times New Roman" w:cs="Times New Roman"/>
                <w:color w:val="000000"/>
                <w:sz w:val="14"/>
                <w:szCs w:val="14"/>
              </w:rPr>
            </w:pPr>
            <w:r>
              <w:rPr>
                <w:color w:val="000000"/>
                <w:sz w:val="14"/>
                <w:szCs w:val="14"/>
              </w:rPr>
              <w:t>5</w:t>
            </w:r>
          </w:p>
        </w:tc>
        <w:tc>
          <w:tcPr>
            <w:tcW w:w="900" w:type="dxa"/>
            <w:tcBorders>
              <w:top w:val="nil"/>
              <w:left w:val="nil"/>
              <w:bottom w:val="single" w:sz="8" w:space="0" w:color="auto"/>
              <w:right w:val="single" w:sz="8" w:space="0" w:color="auto"/>
            </w:tcBorders>
            <w:noWrap/>
            <w:vAlign w:val="center"/>
          </w:tcPr>
          <w:p w14:paraId="0FB93E1A" w14:textId="427EF49E" w:rsidR="00E7058F" w:rsidRPr="00DA7F9F" w:rsidRDefault="00E7058F" w:rsidP="00E7058F">
            <w:pPr>
              <w:spacing w:after="0" w:line="240" w:lineRule="auto"/>
              <w:jc w:val="center"/>
              <w:rPr>
                <w:rFonts w:ascii="Times New Roman" w:eastAsia="Times New Roman" w:hAnsi="Times New Roman" w:cs="Times New Roman"/>
                <w:color w:val="000000"/>
                <w:sz w:val="14"/>
                <w:szCs w:val="14"/>
              </w:rPr>
            </w:pPr>
            <w:r>
              <w:rPr>
                <w:color w:val="000000"/>
                <w:sz w:val="14"/>
                <w:szCs w:val="14"/>
              </w:rPr>
              <w:t>29WP0</w:t>
            </w:r>
          </w:p>
        </w:tc>
        <w:tc>
          <w:tcPr>
            <w:tcW w:w="2160" w:type="dxa"/>
            <w:tcBorders>
              <w:top w:val="nil"/>
              <w:left w:val="nil"/>
              <w:bottom w:val="single" w:sz="8" w:space="0" w:color="auto"/>
              <w:right w:val="single" w:sz="8" w:space="0" w:color="auto"/>
            </w:tcBorders>
            <w:vAlign w:val="center"/>
          </w:tcPr>
          <w:p w14:paraId="50901CAC" w14:textId="1B7B2326" w:rsidR="00E7058F" w:rsidRPr="00DA7F9F" w:rsidRDefault="00E7058F" w:rsidP="00E7058F">
            <w:pPr>
              <w:spacing w:after="0" w:line="240" w:lineRule="auto"/>
              <w:jc w:val="center"/>
              <w:rPr>
                <w:rFonts w:ascii="Times New Roman" w:eastAsia="Times New Roman" w:hAnsi="Times New Roman" w:cs="Times New Roman"/>
                <w:color w:val="000000"/>
                <w:sz w:val="14"/>
                <w:szCs w:val="14"/>
              </w:rPr>
            </w:pPr>
            <w:r>
              <w:rPr>
                <w:color w:val="000000"/>
                <w:sz w:val="14"/>
                <w:szCs w:val="14"/>
              </w:rPr>
              <w:t xml:space="preserve">996976 </w:t>
            </w:r>
            <w:proofErr w:type="gramStart"/>
            <w:r>
              <w:rPr>
                <w:color w:val="000000"/>
                <w:sz w:val="14"/>
                <w:szCs w:val="14"/>
              </w:rPr>
              <w:t>SPX  WT03218  115</w:t>
            </w:r>
            <w:proofErr w:type="gramEnd"/>
            <w:r>
              <w:rPr>
                <w:color w:val="000000"/>
                <w:sz w:val="14"/>
                <w:szCs w:val="14"/>
              </w:rPr>
              <w:t xml:space="preserve">  527966 KIOWA      </w:t>
            </w:r>
            <w:proofErr w:type="gramStart"/>
            <w:r>
              <w:rPr>
                <w:color w:val="000000"/>
                <w:sz w:val="14"/>
                <w:szCs w:val="14"/>
              </w:rPr>
              <w:t>3  115</w:t>
            </w:r>
            <w:proofErr w:type="gramEnd"/>
            <w:r>
              <w:rPr>
                <w:color w:val="000000"/>
                <w:sz w:val="14"/>
                <w:szCs w:val="14"/>
              </w:rPr>
              <w:t xml:space="preserve">  1</w:t>
            </w:r>
          </w:p>
        </w:tc>
        <w:tc>
          <w:tcPr>
            <w:tcW w:w="1870" w:type="dxa"/>
            <w:tcBorders>
              <w:top w:val="nil"/>
              <w:left w:val="nil"/>
              <w:bottom w:val="single" w:sz="8" w:space="0" w:color="auto"/>
              <w:right w:val="single" w:sz="8" w:space="0" w:color="auto"/>
            </w:tcBorders>
            <w:vAlign w:val="center"/>
          </w:tcPr>
          <w:p w14:paraId="43A8D949" w14:textId="5E0022CC" w:rsidR="00E7058F" w:rsidRPr="00DA7F9F" w:rsidRDefault="00E7058F" w:rsidP="00E7058F">
            <w:pPr>
              <w:spacing w:after="0" w:line="240" w:lineRule="auto"/>
              <w:jc w:val="center"/>
              <w:rPr>
                <w:rFonts w:ascii="Times New Roman" w:eastAsia="Times New Roman" w:hAnsi="Times New Roman" w:cs="Times New Roman"/>
                <w:color w:val="000000"/>
                <w:sz w:val="14"/>
                <w:szCs w:val="14"/>
              </w:rPr>
            </w:pPr>
            <w:r>
              <w:rPr>
                <w:color w:val="000000"/>
                <w:sz w:val="14"/>
                <w:szCs w:val="14"/>
              </w:rPr>
              <w:t xml:space="preserve">527802 EDDY_CNTY  </w:t>
            </w:r>
            <w:proofErr w:type="gramStart"/>
            <w:r>
              <w:rPr>
                <w:color w:val="000000"/>
                <w:sz w:val="14"/>
                <w:szCs w:val="14"/>
              </w:rPr>
              <w:t>7  345</w:t>
            </w:r>
            <w:proofErr w:type="gramEnd"/>
            <w:r>
              <w:rPr>
                <w:color w:val="000000"/>
                <w:sz w:val="14"/>
                <w:szCs w:val="14"/>
              </w:rPr>
              <w:t xml:space="preserve">  3WXFMR ABB AEM30711       1</w:t>
            </w:r>
          </w:p>
        </w:tc>
        <w:tc>
          <w:tcPr>
            <w:tcW w:w="714" w:type="dxa"/>
            <w:tcBorders>
              <w:top w:val="nil"/>
              <w:left w:val="nil"/>
              <w:bottom w:val="single" w:sz="8" w:space="0" w:color="auto"/>
              <w:right w:val="single" w:sz="8" w:space="0" w:color="auto"/>
            </w:tcBorders>
            <w:noWrap/>
            <w:vAlign w:val="center"/>
          </w:tcPr>
          <w:p w14:paraId="3FA4A773" w14:textId="4643DC94" w:rsidR="00E7058F" w:rsidRPr="00DA7F9F" w:rsidRDefault="00E7058F" w:rsidP="00E7058F">
            <w:pPr>
              <w:spacing w:after="0" w:line="240" w:lineRule="auto"/>
              <w:jc w:val="center"/>
              <w:rPr>
                <w:rFonts w:ascii="Times New Roman" w:eastAsia="Times New Roman" w:hAnsi="Times New Roman" w:cs="Times New Roman"/>
                <w:color w:val="000000"/>
                <w:sz w:val="14"/>
                <w:szCs w:val="14"/>
              </w:rPr>
            </w:pPr>
            <w:r>
              <w:rPr>
                <w:color w:val="000000"/>
                <w:sz w:val="14"/>
                <w:szCs w:val="14"/>
              </w:rPr>
              <w:t>35.8</w:t>
            </w:r>
          </w:p>
        </w:tc>
        <w:tc>
          <w:tcPr>
            <w:tcW w:w="812" w:type="dxa"/>
            <w:tcBorders>
              <w:top w:val="nil"/>
              <w:left w:val="nil"/>
              <w:bottom w:val="single" w:sz="8" w:space="0" w:color="auto"/>
              <w:right w:val="single" w:sz="8" w:space="0" w:color="auto"/>
            </w:tcBorders>
            <w:noWrap/>
            <w:vAlign w:val="center"/>
          </w:tcPr>
          <w:p w14:paraId="2AB8D021" w14:textId="3471E5E5" w:rsidR="00E7058F" w:rsidRPr="00DA7F9F" w:rsidRDefault="00E7058F" w:rsidP="00E7058F">
            <w:pPr>
              <w:spacing w:after="0" w:line="240" w:lineRule="auto"/>
              <w:jc w:val="center"/>
              <w:rPr>
                <w:rFonts w:ascii="Times New Roman" w:eastAsia="Times New Roman" w:hAnsi="Times New Roman" w:cs="Times New Roman"/>
                <w:color w:val="000000"/>
                <w:sz w:val="14"/>
                <w:szCs w:val="14"/>
              </w:rPr>
            </w:pPr>
            <w:r>
              <w:rPr>
                <w:color w:val="000000"/>
                <w:sz w:val="14"/>
                <w:szCs w:val="14"/>
              </w:rPr>
              <w:t>35.8</w:t>
            </w:r>
          </w:p>
        </w:tc>
        <w:tc>
          <w:tcPr>
            <w:tcW w:w="794" w:type="dxa"/>
            <w:tcBorders>
              <w:top w:val="nil"/>
              <w:left w:val="nil"/>
              <w:bottom w:val="single" w:sz="8" w:space="0" w:color="auto"/>
              <w:right w:val="single" w:sz="8" w:space="0" w:color="auto"/>
            </w:tcBorders>
            <w:noWrap/>
            <w:vAlign w:val="center"/>
          </w:tcPr>
          <w:p w14:paraId="0F15444E" w14:textId="108D4AA6" w:rsidR="00E7058F" w:rsidRPr="00DA7F9F" w:rsidRDefault="00E7058F" w:rsidP="00E7058F">
            <w:pPr>
              <w:spacing w:after="0" w:line="240" w:lineRule="auto"/>
              <w:jc w:val="center"/>
              <w:rPr>
                <w:rFonts w:ascii="Times New Roman" w:eastAsia="Times New Roman" w:hAnsi="Times New Roman" w:cs="Times New Roman"/>
                <w:color w:val="000000"/>
                <w:sz w:val="14"/>
                <w:szCs w:val="14"/>
              </w:rPr>
            </w:pPr>
            <w:r>
              <w:rPr>
                <w:color w:val="000000"/>
                <w:sz w:val="14"/>
                <w:szCs w:val="14"/>
              </w:rPr>
              <w:t>0</w:t>
            </w:r>
          </w:p>
        </w:tc>
      </w:tr>
      <w:tr w:rsidR="00E7058F" w:rsidRPr="00DA7F9F" w14:paraId="07B9C2CC" w14:textId="77777777" w:rsidTr="00E63D64">
        <w:trPr>
          <w:trHeight w:val="588"/>
          <w:jc w:val="center"/>
        </w:trPr>
        <w:tc>
          <w:tcPr>
            <w:tcW w:w="1260" w:type="dxa"/>
            <w:tcBorders>
              <w:top w:val="nil"/>
              <w:left w:val="single" w:sz="8" w:space="0" w:color="auto"/>
              <w:bottom w:val="single" w:sz="8" w:space="0" w:color="auto"/>
              <w:right w:val="single" w:sz="8" w:space="0" w:color="auto"/>
            </w:tcBorders>
            <w:noWrap/>
            <w:vAlign w:val="center"/>
          </w:tcPr>
          <w:p w14:paraId="573348A8" w14:textId="17758E96" w:rsidR="00E7058F" w:rsidRPr="00DA7F9F" w:rsidRDefault="00E7058F" w:rsidP="00E7058F">
            <w:pPr>
              <w:spacing w:after="0" w:line="240" w:lineRule="auto"/>
              <w:jc w:val="center"/>
              <w:rPr>
                <w:rFonts w:ascii="Times New Roman" w:eastAsia="Times New Roman" w:hAnsi="Times New Roman" w:cs="Times New Roman"/>
                <w:color w:val="000000"/>
                <w:sz w:val="14"/>
                <w:szCs w:val="14"/>
              </w:rPr>
            </w:pPr>
            <w:r>
              <w:rPr>
                <w:color w:val="000000"/>
                <w:sz w:val="14"/>
                <w:szCs w:val="14"/>
              </w:rPr>
              <w:t>GEN-2020-065</w:t>
            </w:r>
          </w:p>
        </w:tc>
        <w:tc>
          <w:tcPr>
            <w:tcW w:w="731" w:type="dxa"/>
            <w:tcBorders>
              <w:top w:val="nil"/>
              <w:left w:val="nil"/>
              <w:bottom w:val="single" w:sz="8" w:space="0" w:color="auto"/>
              <w:right w:val="single" w:sz="8" w:space="0" w:color="auto"/>
            </w:tcBorders>
            <w:noWrap/>
            <w:vAlign w:val="center"/>
          </w:tcPr>
          <w:p w14:paraId="65774712" w14:textId="13EBC086" w:rsidR="00E7058F" w:rsidRPr="00E63D64" w:rsidRDefault="00E7058F" w:rsidP="00E7058F">
            <w:pPr>
              <w:spacing w:after="0" w:line="240" w:lineRule="auto"/>
              <w:jc w:val="center"/>
              <w:rPr>
                <w:color w:val="000000"/>
                <w:sz w:val="14"/>
                <w:szCs w:val="14"/>
              </w:rPr>
            </w:pPr>
            <w:r>
              <w:rPr>
                <w:color w:val="000000"/>
                <w:sz w:val="14"/>
                <w:szCs w:val="14"/>
              </w:rPr>
              <w:t>170606</w:t>
            </w:r>
          </w:p>
        </w:tc>
        <w:tc>
          <w:tcPr>
            <w:tcW w:w="1699" w:type="dxa"/>
            <w:tcBorders>
              <w:top w:val="nil"/>
              <w:left w:val="nil"/>
              <w:bottom w:val="single" w:sz="8" w:space="0" w:color="auto"/>
              <w:right w:val="single" w:sz="8" w:space="0" w:color="auto"/>
            </w:tcBorders>
            <w:vAlign w:val="center"/>
          </w:tcPr>
          <w:p w14:paraId="2BEE68EA" w14:textId="564598B7" w:rsidR="00E7058F" w:rsidRPr="00DA7F9F" w:rsidRDefault="00E7058F" w:rsidP="00E7058F">
            <w:pPr>
              <w:spacing w:after="0" w:line="240" w:lineRule="auto"/>
              <w:jc w:val="center"/>
              <w:rPr>
                <w:rFonts w:ascii="Times New Roman" w:eastAsia="Times New Roman" w:hAnsi="Times New Roman" w:cs="Times New Roman"/>
                <w:color w:val="000000"/>
                <w:sz w:val="14"/>
                <w:szCs w:val="14"/>
              </w:rPr>
            </w:pPr>
            <w:r>
              <w:rPr>
                <w:color w:val="000000"/>
                <w:sz w:val="14"/>
                <w:szCs w:val="14"/>
              </w:rPr>
              <w:t>Sidewinder to Andrews 345 kV Lidar Clearance Correction</w:t>
            </w:r>
          </w:p>
        </w:tc>
        <w:tc>
          <w:tcPr>
            <w:tcW w:w="1350" w:type="dxa"/>
            <w:tcBorders>
              <w:top w:val="nil"/>
              <w:left w:val="nil"/>
              <w:bottom w:val="single" w:sz="8" w:space="0" w:color="auto"/>
              <w:right w:val="single" w:sz="8" w:space="0" w:color="auto"/>
            </w:tcBorders>
            <w:noWrap/>
            <w:vAlign w:val="center"/>
          </w:tcPr>
          <w:p w14:paraId="743B97A5" w14:textId="47007B9F" w:rsidR="00E7058F" w:rsidRPr="00DA7F9F" w:rsidRDefault="00E7058F" w:rsidP="00E7058F">
            <w:pPr>
              <w:spacing w:after="0" w:line="240" w:lineRule="auto"/>
              <w:jc w:val="center"/>
              <w:rPr>
                <w:rFonts w:ascii="Times New Roman" w:eastAsia="Times New Roman" w:hAnsi="Times New Roman" w:cs="Times New Roman"/>
                <w:color w:val="000000"/>
                <w:sz w:val="14"/>
                <w:szCs w:val="14"/>
              </w:rPr>
            </w:pPr>
            <w:r>
              <w:rPr>
                <w:color w:val="000000"/>
                <w:sz w:val="14"/>
                <w:szCs w:val="14"/>
              </w:rPr>
              <w:t>SPS.PLANTX4</w:t>
            </w:r>
          </w:p>
        </w:tc>
        <w:tc>
          <w:tcPr>
            <w:tcW w:w="1080" w:type="dxa"/>
            <w:tcBorders>
              <w:top w:val="nil"/>
              <w:left w:val="nil"/>
              <w:bottom w:val="single" w:sz="8" w:space="0" w:color="auto"/>
              <w:right w:val="single" w:sz="8" w:space="0" w:color="auto"/>
            </w:tcBorders>
            <w:noWrap/>
            <w:vAlign w:val="center"/>
          </w:tcPr>
          <w:p w14:paraId="2D358F73" w14:textId="7893661D" w:rsidR="00E7058F" w:rsidRPr="001C1C42" w:rsidRDefault="00E7058F" w:rsidP="00E7058F">
            <w:pPr>
              <w:spacing w:after="0" w:line="240" w:lineRule="auto"/>
              <w:jc w:val="center"/>
              <w:rPr>
                <w:rFonts w:ascii="Times New Roman" w:eastAsia="Times New Roman" w:hAnsi="Times New Roman" w:cs="Times New Roman"/>
                <w:color w:val="000000"/>
                <w:sz w:val="14"/>
                <w:szCs w:val="14"/>
                <w:highlight w:val="yellow"/>
              </w:rPr>
            </w:pPr>
            <w:r>
              <w:rPr>
                <w:color w:val="000000"/>
                <w:sz w:val="14"/>
                <w:szCs w:val="14"/>
              </w:rPr>
              <w:t>SPS</w:t>
            </w:r>
          </w:p>
        </w:tc>
        <w:tc>
          <w:tcPr>
            <w:tcW w:w="720" w:type="dxa"/>
            <w:tcBorders>
              <w:top w:val="nil"/>
              <w:left w:val="nil"/>
              <w:bottom w:val="single" w:sz="8" w:space="0" w:color="auto"/>
              <w:right w:val="single" w:sz="8" w:space="0" w:color="auto"/>
            </w:tcBorders>
            <w:noWrap/>
            <w:vAlign w:val="center"/>
          </w:tcPr>
          <w:p w14:paraId="7ACD0804" w14:textId="49C16131" w:rsidR="00E7058F" w:rsidRPr="00DA7F9F" w:rsidRDefault="00E7058F" w:rsidP="00E7058F">
            <w:pPr>
              <w:spacing w:after="0" w:line="240" w:lineRule="auto"/>
              <w:jc w:val="center"/>
              <w:rPr>
                <w:rFonts w:ascii="Times New Roman" w:eastAsia="Times New Roman" w:hAnsi="Times New Roman" w:cs="Times New Roman"/>
                <w:color w:val="000000"/>
                <w:sz w:val="14"/>
                <w:szCs w:val="14"/>
              </w:rPr>
            </w:pPr>
            <w:r>
              <w:rPr>
                <w:color w:val="000000"/>
                <w:sz w:val="14"/>
                <w:szCs w:val="14"/>
              </w:rPr>
              <w:t>1</w:t>
            </w:r>
          </w:p>
        </w:tc>
        <w:tc>
          <w:tcPr>
            <w:tcW w:w="900" w:type="dxa"/>
            <w:tcBorders>
              <w:top w:val="nil"/>
              <w:left w:val="nil"/>
              <w:bottom w:val="single" w:sz="8" w:space="0" w:color="auto"/>
              <w:right w:val="single" w:sz="8" w:space="0" w:color="auto"/>
            </w:tcBorders>
            <w:noWrap/>
            <w:vAlign w:val="center"/>
          </w:tcPr>
          <w:p w14:paraId="26B9681B" w14:textId="1ABA7BFB" w:rsidR="00E7058F" w:rsidRPr="00DA7F9F" w:rsidRDefault="00E7058F" w:rsidP="00E7058F">
            <w:pPr>
              <w:spacing w:after="0" w:line="240" w:lineRule="auto"/>
              <w:jc w:val="center"/>
              <w:rPr>
                <w:rFonts w:ascii="Times New Roman" w:eastAsia="Times New Roman" w:hAnsi="Times New Roman" w:cs="Times New Roman"/>
                <w:color w:val="000000"/>
                <w:sz w:val="14"/>
                <w:szCs w:val="14"/>
              </w:rPr>
            </w:pPr>
            <w:r>
              <w:rPr>
                <w:color w:val="000000"/>
                <w:sz w:val="14"/>
                <w:szCs w:val="14"/>
              </w:rPr>
              <w:t>29WP0</w:t>
            </w:r>
          </w:p>
        </w:tc>
        <w:tc>
          <w:tcPr>
            <w:tcW w:w="2160" w:type="dxa"/>
            <w:tcBorders>
              <w:top w:val="nil"/>
              <w:left w:val="nil"/>
              <w:bottom w:val="single" w:sz="8" w:space="0" w:color="auto"/>
              <w:right w:val="single" w:sz="8" w:space="0" w:color="auto"/>
            </w:tcBorders>
            <w:vAlign w:val="center"/>
          </w:tcPr>
          <w:p w14:paraId="31DBA7F4" w14:textId="7F33043A" w:rsidR="00E7058F" w:rsidRPr="00DA7F9F" w:rsidRDefault="00E7058F" w:rsidP="00E7058F">
            <w:pPr>
              <w:spacing w:after="0" w:line="240" w:lineRule="auto"/>
              <w:jc w:val="center"/>
              <w:rPr>
                <w:rFonts w:ascii="Times New Roman" w:eastAsia="Times New Roman" w:hAnsi="Times New Roman" w:cs="Times New Roman"/>
                <w:color w:val="000000"/>
                <w:sz w:val="14"/>
                <w:szCs w:val="14"/>
              </w:rPr>
            </w:pPr>
            <w:r>
              <w:rPr>
                <w:color w:val="000000"/>
                <w:sz w:val="14"/>
                <w:szCs w:val="14"/>
              </w:rPr>
              <w:t xml:space="preserve">527965 KIOWA      </w:t>
            </w:r>
            <w:proofErr w:type="gramStart"/>
            <w:r>
              <w:rPr>
                <w:color w:val="000000"/>
                <w:sz w:val="14"/>
                <w:szCs w:val="14"/>
              </w:rPr>
              <w:t>7  345</w:t>
            </w:r>
            <w:proofErr w:type="gramEnd"/>
            <w:r>
              <w:rPr>
                <w:color w:val="000000"/>
                <w:sz w:val="14"/>
                <w:szCs w:val="14"/>
              </w:rPr>
              <w:t xml:space="preserve">  996976 </w:t>
            </w:r>
            <w:proofErr w:type="gramStart"/>
            <w:r>
              <w:rPr>
                <w:color w:val="000000"/>
                <w:sz w:val="14"/>
                <w:szCs w:val="14"/>
              </w:rPr>
              <w:t>SPX  WT03218  115</w:t>
            </w:r>
            <w:proofErr w:type="gramEnd"/>
            <w:r>
              <w:rPr>
                <w:color w:val="000000"/>
                <w:sz w:val="14"/>
                <w:szCs w:val="14"/>
              </w:rPr>
              <w:t xml:space="preserve">  1</w:t>
            </w:r>
          </w:p>
        </w:tc>
        <w:tc>
          <w:tcPr>
            <w:tcW w:w="1870" w:type="dxa"/>
            <w:tcBorders>
              <w:top w:val="nil"/>
              <w:left w:val="nil"/>
              <w:bottom w:val="single" w:sz="8" w:space="0" w:color="auto"/>
              <w:right w:val="single" w:sz="8" w:space="0" w:color="auto"/>
            </w:tcBorders>
            <w:vAlign w:val="center"/>
          </w:tcPr>
          <w:p w14:paraId="52C714CE" w14:textId="6336202D" w:rsidR="00E7058F" w:rsidRPr="00DA7F9F" w:rsidRDefault="00E7058F" w:rsidP="00E7058F">
            <w:pPr>
              <w:spacing w:after="0" w:line="240" w:lineRule="auto"/>
              <w:jc w:val="center"/>
              <w:rPr>
                <w:rFonts w:ascii="Times New Roman" w:eastAsia="Times New Roman" w:hAnsi="Times New Roman" w:cs="Times New Roman"/>
                <w:color w:val="000000"/>
                <w:sz w:val="14"/>
                <w:szCs w:val="14"/>
              </w:rPr>
            </w:pPr>
            <w:r>
              <w:rPr>
                <w:color w:val="000000"/>
                <w:sz w:val="14"/>
                <w:szCs w:val="14"/>
              </w:rPr>
              <w:t xml:space="preserve">527802 EDDY_CNTY  </w:t>
            </w:r>
            <w:proofErr w:type="gramStart"/>
            <w:r>
              <w:rPr>
                <w:color w:val="000000"/>
                <w:sz w:val="14"/>
                <w:szCs w:val="14"/>
              </w:rPr>
              <w:t>7  345</w:t>
            </w:r>
            <w:proofErr w:type="gramEnd"/>
            <w:r>
              <w:rPr>
                <w:color w:val="000000"/>
                <w:sz w:val="14"/>
                <w:szCs w:val="14"/>
              </w:rPr>
              <w:t xml:space="preserve">  3WXFMR ABB AEM30711       1</w:t>
            </w:r>
          </w:p>
        </w:tc>
        <w:tc>
          <w:tcPr>
            <w:tcW w:w="714" w:type="dxa"/>
            <w:tcBorders>
              <w:top w:val="nil"/>
              <w:left w:val="nil"/>
              <w:bottom w:val="single" w:sz="8" w:space="0" w:color="auto"/>
              <w:right w:val="single" w:sz="8" w:space="0" w:color="auto"/>
            </w:tcBorders>
            <w:noWrap/>
            <w:vAlign w:val="center"/>
          </w:tcPr>
          <w:p w14:paraId="3A760285" w14:textId="2E7D48F9" w:rsidR="00E7058F" w:rsidRPr="00DA7F9F" w:rsidRDefault="00E7058F" w:rsidP="00E7058F">
            <w:pPr>
              <w:spacing w:after="0" w:line="240" w:lineRule="auto"/>
              <w:jc w:val="center"/>
              <w:rPr>
                <w:rFonts w:ascii="Times New Roman" w:eastAsia="Times New Roman" w:hAnsi="Times New Roman" w:cs="Times New Roman"/>
                <w:color w:val="000000"/>
                <w:sz w:val="14"/>
                <w:szCs w:val="14"/>
              </w:rPr>
            </w:pPr>
            <w:r>
              <w:rPr>
                <w:color w:val="000000"/>
                <w:sz w:val="14"/>
                <w:szCs w:val="14"/>
              </w:rPr>
              <w:t>19.7</w:t>
            </w:r>
          </w:p>
        </w:tc>
        <w:tc>
          <w:tcPr>
            <w:tcW w:w="812" w:type="dxa"/>
            <w:tcBorders>
              <w:top w:val="nil"/>
              <w:left w:val="nil"/>
              <w:bottom w:val="single" w:sz="8" w:space="0" w:color="auto"/>
              <w:right w:val="single" w:sz="8" w:space="0" w:color="auto"/>
            </w:tcBorders>
            <w:noWrap/>
            <w:vAlign w:val="center"/>
          </w:tcPr>
          <w:p w14:paraId="5C4B806E" w14:textId="17653E25" w:rsidR="00E7058F" w:rsidRPr="00DA7F9F" w:rsidRDefault="00E7058F" w:rsidP="00E7058F">
            <w:pPr>
              <w:spacing w:after="0" w:line="240" w:lineRule="auto"/>
              <w:jc w:val="center"/>
              <w:rPr>
                <w:rFonts w:ascii="Times New Roman" w:eastAsia="Times New Roman" w:hAnsi="Times New Roman" w:cs="Times New Roman"/>
                <w:color w:val="000000"/>
                <w:sz w:val="14"/>
                <w:szCs w:val="14"/>
              </w:rPr>
            </w:pPr>
            <w:r>
              <w:rPr>
                <w:color w:val="000000"/>
                <w:sz w:val="14"/>
                <w:szCs w:val="14"/>
              </w:rPr>
              <w:t>19.7</w:t>
            </w:r>
          </w:p>
        </w:tc>
        <w:tc>
          <w:tcPr>
            <w:tcW w:w="794" w:type="dxa"/>
            <w:tcBorders>
              <w:top w:val="nil"/>
              <w:left w:val="nil"/>
              <w:bottom w:val="single" w:sz="8" w:space="0" w:color="auto"/>
              <w:right w:val="single" w:sz="8" w:space="0" w:color="auto"/>
            </w:tcBorders>
            <w:noWrap/>
            <w:vAlign w:val="center"/>
          </w:tcPr>
          <w:p w14:paraId="578AED2D" w14:textId="220DC212" w:rsidR="00E7058F" w:rsidRPr="00DA7F9F" w:rsidRDefault="00E7058F" w:rsidP="00E7058F">
            <w:pPr>
              <w:spacing w:after="0" w:line="240" w:lineRule="auto"/>
              <w:jc w:val="center"/>
              <w:rPr>
                <w:rFonts w:ascii="Times New Roman" w:eastAsia="Times New Roman" w:hAnsi="Times New Roman" w:cs="Times New Roman"/>
                <w:color w:val="000000"/>
                <w:sz w:val="14"/>
                <w:szCs w:val="14"/>
              </w:rPr>
            </w:pPr>
            <w:r>
              <w:rPr>
                <w:color w:val="000000"/>
                <w:sz w:val="14"/>
                <w:szCs w:val="14"/>
              </w:rPr>
              <w:t>0</w:t>
            </w:r>
          </w:p>
        </w:tc>
      </w:tr>
      <w:tr w:rsidR="00E7058F" w:rsidRPr="00DA7F9F" w14:paraId="4AF9E729" w14:textId="77777777" w:rsidTr="00E63D64">
        <w:trPr>
          <w:trHeight w:val="588"/>
          <w:jc w:val="center"/>
        </w:trPr>
        <w:tc>
          <w:tcPr>
            <w:tcW w:w="1260" w:type="dxa"/>
            <w:tcBorders>
              <w:top w:val="nil"/>
              <w:left w:val="single" w:sz="8" w:space="0" w:color="auto"/>
              <w:bottom w:val="single" w:sz="8" w:space="0" w:color="auto"/>
              <w:right w:val="single" w:sz="8" w:space="0" w:color="auto"/>
            </w:tcBorders>
            <w:noWrap/>
            <w:vAlign w:val="center"/>
          </w:tcPr>
          <w:p w14:paraId="7C72D1B7" w14:textId="04DB01F6" w:rsidR="00E7058F" w:rsidRPr="006020D8" w:rsidRDefault="00E7058F" w:rsidP="00E7058F">
            <w:pPr>
              <w:spacing w:after="0" w:line="240" w:lineRule="auto"/>
              <w:jc w:val="center"/>
              <w:rPr>
                <w:rFonts w:ascii="Times New Roman" w:eastAsia="Times New Roman" w:hAnsi="Times New Roman" w:cs="Times New Roman"/>
                <w:color w:val="000000"/>
                <w:sz w:val="14"/>
                <w:szCs w:val="14"/>
                <w:highlight w:val="yellow"/>
              </w:rPr>
            </w:pPr>
            <w:r>
              <w:rPr>
                <w:color w:val="000000"/>
                <w:sz w:val="14"/>
                <w:szCs w:val="14"/>
              </w:rPr>
              <w:t>GEN-2020-065</w:t>
            </w:r>
          </w:p>
        </w:tc>
        <w:tc>
          <w:tcPr>
            <w:tcW w:w="731" w:type="dxa"/>
            <w:tcBorders>
              <w:top w:val="nil"/>
              <w:left w:val="nil"/>
              <w:bottom w:val="single" w:sz="8" w:space="0" w:color="auto"/>
              <w:right w:val="single" w:sz="8" w:space="0" w:color="auto"/>
            </w:tcBorders>
            <w:noWrap/>
            <w:vAlign w:val="center"/>
          </w:tcPr>
          <w:p w14:paraId="5BE44FDE" w14:textId="60E6F08A" w:rsidR="00E7058F" w:rsidRPr="006020D8" w:rsidRDefault="00E7058F" w:rsidP="00E7058F">
            <w:pPr>
              <w:spacing w:after="0" w:line="240" w:lineRule="auto"/>
              <w:jc w:val="center"/>
              <w:rPr>
                <w:color w:val="000000"/>
                <w:sz w:val="14"/>
                <w:szCs w:val="14"/>
                <w:highlight w:val="yellow"/>
              </w:rPr>
            </w:pPr>
            <w:r>
              <w:rPr>
                <w:color w:val="000000"/>
                <w:sz w:val="14"/>
                <w:szCs w:val="14"/>
              </w:rPr>
              <w:t>170606</w:t>
            </w:r>
          </w:p>
        </w:tc>
        <w:tc>
          <w:tcPr>
            <w:tcW w:w="1699" w:type="dxa"/>
            <w:tcBorders>
              <w:top w:val="nil"/>
              <w:left w:val="nil"/>
              <w:bottom w:val="single" w:sz="8" w:space="0" w:color="auto"/>
              <w:right w:val="single" w:sz="8" w:space="0" w:color="auto"/>
            </w:tcBorders>
            <w:vAlign w:val="center"/>
          </w:tcPr>
          <w:p w14:paraId="60D8D130" w14:textId="16A6C47D" w:rsidR="00E7058F" w:rsidRPr="006020D8" w:rsidRDefault="00E7058F" w:rsidP="00E7058F">
            <w:pPr>
              <w:spacing w:after="0" w:line="240" w:lineRule="auto"/>
              <w:jc w:val="center"/>
              <w:rPr>
                <w:rFonts w:ascii="Times New Roman" w:eastAsia="Times New Roman" w:hAnsi="Times New Roman" w:cs="Times New Roman"/>
                <w:color w:val="000000"/>
                <w:sz w:val="14"/>
                <w:szCs w:val="14"/>
                <w:highlight w:val="yellow"/>
              </w:rPr>
            </w:pPr>
            <w:r>
              <w:rPr>
                <w:color w:val="000000"/>
                <w:sz w:val="14"/>
                <w:szCs w:val="14"/>
              </w:rPr>
              <w:t>Sidewinder to Andrews 345 kV Lidar Clearance Correction</w:t>
            </w:r>
          </w:p>
        </w:tc>
        <w:tc>
          <w:tcPr>
            <w:tcW w:w="1350" w:type="dxa"/>
            <w:tcBorders>
              <w:top w:val="nil"/>
              <w:left w:val="nil"/>
              <w:bottom w:val="single" w:sz="8" w:space="0" w:color="auto"/>
              <w:right w:val="single" w:sz="8" w:space="0" w:color="auto"/>
            </w:tcBorders>
            <w:noWrap/>
            <w:vAlign w:val="center"/>
          </w:tcPr>
          <w:p w14:paraId="78DDFA99" w14:textId="16CCA789" w:rsidR="00E7058F" w:rsidRPr="006020D8" w:rsidRDefault="00E7058F" w:rsidP="00E7058F">
            <w:pPr>
              <w:spacing w:after="0" w:line="240" w:lineRule="auto"/>
              <w:jc w:val="center"/>
              <w:rPr>
                <w:rFonts w:ascii="Times New Roman" w:eastAsia="Times New Roman" w:hAnsi="Times New Roman" w:cs="Times New Roman"/>
                <w:color w:val="000000"/>
                <w:sz w:val="14"/>
                <w:szCs w:val="14"/>
                <w:highlight w:val="yellow"/>
              </w:rPr>
            </w:pPr>
            <w:r>
              <w:rPr>
                <w:color w:val="000000"/>
                <w:sz w:val="14"/>
                <w:szCs w:val="14"/>
              </w:rPr>
              <w:t>SPS.PLANTX4</w:t>
            </w:r>
          </w:p>
        </w:tc>
        <w:tc>
          <w:tcPr>
            <w:tcW w:w="1080" w:type="dxa"/>
            <w:tcBorders>
              <w:top w:val="nil"/>
              <w:left w:val="nil"/>
              <w:bottom w:val="single" w:sz="8" w:space="0" w:color="auto"/>
              <w:right w:val="single" w:sz="8" w:space="0" w:color="auto"/>
            </w:tcBorders>
            <w:noWrap/>
            <w:vAlign w:val="center"/>
          </w:tcPr>
          <w:p w14:paraId="76E3A974" w14:textId="4443E81E" w:rsidR="00E7058F" w:rsidRPr="001C1C42" w:rsidRDefault="00E7058F" w:rsidP="00E7058F">
            <w:pPr>
              <w:spacing w:after="0" w:line="240" w:lineRule="auto"/>
              <w:jc w:val="center"/>
              <w:rPr>
                <w:rFonts w:ascii="Times New Roman" w:eastAsia="Times New Roman" w:hAnsi="Times New Roman" w:cs="Times New Roman"/>
                <w:color w:val="000000"/>
                <w:sz w:val="14"/>
                <w:szCs w:val="14"/>
                <w:highlight w:val="yellow"/>
              </w:rPr>
            </w:pPr>
            <w:r>
              <w:rPr>
                <w:color w:val="000000"/>
                <w:sz w:val="14"/>
                <w:szCs w:val="14"/>
              </w:rPr>
              <w:t>SPS</w:t>
            </w:r>
          </w:p>
        </w:tc>
        <w:tc>
          <w:tcPr>
            <w:tcW w:w="720" w:type="dxa"/>
            <w:tcBorders>
              <w:top w:val="nil"/>
              <w:left w:val="nil"/>
              <w:bottom w:val="single" w:sz="8" w:space="0" w:color="auto"/>
              <w:right w:val="single" w:sz="8" w:space="0" w:color="auto"/>
            </w:tcBorders>
            <w:noWrap/>
            <w:vAlign w:val="center"/>
          </w:tcPr>
          <w:p w14:paraId="16E8BA4F" w14:textId="7C2CAD52" w:rsidR="00E7058F" w:rsidRPr="006020D8" w:rsidRDefault="00E7058F" w:rsidP="00E7058F">
            <w:pPr>
              <w:spacing w:after="0" w:line="240" w:lineRule="auto"/>
              <w:jc w:val="center"/>
              <w:rPr>
                <w:rFonts w:ascii="Times New Roman" w:eastAsia="Times New Roman" w:hAnsi="Times New Roman" w:cs="Times New Roman"/>
                <w:color w:val="000000"/>
                <w:sz w:val="14"/>
                <w:szCs w:val="14"/>
                <w:highlight w:val="yellow"/>
              </w:rPr>
            </w:pPr>
            <w:r>
              <w:rPr>
                <w:color w:val="000000"/>
                <w:sz w:val="14"/>
                <w:szCs w:val="14"/>
              </w:rPr>
              <w:t>2</w:t>
            </w:r>
          </w:p>
        </w:tc>
        <w:tc>
          <w:tcPr>
            <w:tcW w:w="900" w:type="dxa"/>
            <w:tcBorders>
              <w:top w:val="nil"/>
              <w:left w:val="nil"/>
              <w:bottom w:val="single" w:sz="8" w:space="0" w:color="auto"/>
              <w:right w:val="single" w:sz="8" w:space="0" w:color="auto"/>
            </w:tcBorders>
            <w:noWrap/>
            <w:vAlign w:val="center"/>
          </w:tcPr>
          <w:p w14:paraId="79402337" w14:textId="59022E9B" w:rsidR="00E7058F" w:rsidRPr="006020D8" w:rsidRDefault="00E7058F" w:rsidP="00E7058F">
            <w:pPr>
              <w:spacing w:after="0" w:line="240" w:lineRule="auto"/>
              <w:jc w:val="center"/>
              <w:rPr>
                <w:rFonts w:ascii="Times New Roman" w:eastAsia="Times New Roman" w:hAnsi="Times New Roman" w:cs="Times New Roman"/>
                <w:color w:val="000000"/>
                <w:sz w:val="14"/>
                <w:szCs w:val="14"/>
                <w:highlight w:val="yellow"/>
              </w:rPr>
            </w:pPr>
            <w:r>
              <w:rPr>
                <w:color w:val="000000"/>
                <w:sz w:val="14"/>
                <w:szCs w:val="14"/>
              </w:rPr>
              <w:t>29SP0</w:t>
            </w:r>
          </w:p>
        </w:tc>
        <w:tc>
          <w:tcPr>
            <w:tcW w:w="2160" w:type="dxa"/>
            <w:tcBorders>
              <w:top w:val="nil"/>
              <w:left w:val="nil"/>
              <w:bottom w:val="single" w:sz="8" w:space="0" w:color="auto"/>
              <w:right w:val="single" w:sz="8" w:space="0" w:color="auto"/>
            </w:tcBorders>
            <w:vAlign w:val="center"/>
          </w:tcPr>
          <w:p w14:paraId="2C93EFDD" w14:textId="43C2C80D" w:rsidR="00E7058F" w:rsidRPr="006020D8" w:rsidRDefault="00E7058F" w:rsidP="00E7058F">
            <w:pPr>
              <w:spacing w:after="0" w:line="240" w:lineRule="auto"/>
              <w:jc w:val="center"/>
              <w:rPr>
                <w:rFonts w:ascii="Times New Roman" w:eastAsia="Times New Roman" w:hAnsi="Times New Roman" w:cs="Times New Roman"/>
                <w:color w:val="000000"/>
                <w:sz w:val="14"/>
                <w:szCs w:val="14"/>
                <w:highlight w:val="yellow"/>
              </w:rPr>
            </w:pPr>
            <w:r>
              <w:rPr>
                <w:color w:val="000000"/>
                <w:sz w:val="14"/>
                <w:szCs w:val="14"/>
              </w:rPr>
              <w:t xml:space="preserve">525531 TOLK       </w:t>
            </w:r>
            <w:proofErr w:type="gramStart"/>
            <w:r>
              <w:rPr>
                <w:color w:val="000000"/>
                <w:sz w:val="14"/>
                <w:szCs w:val="14"/>
              </w:rPr>
              <w:t>6  230</w:t>
            </w:r>
            <w:proofErr w:type="gramEnd"/>
            <w:r>
              <w:rPr>
                <w:color w:val="000000"/>
                <w:sz w:val="14"/>
                <w:szCs w:val="14"/>
              </w:rPr>
              <w:t xml:space="preserve">  997063 ABB XNL8445</w:t>
            </w:r>
            <w:proofErr w:type="gramStart"/>
            <w:r>
              <w:rPr>
                <w:color w:val="000000"/>
                <w:sz w:val="14"/>
                <w:szCs w:val="14"/>
              </w:rPr>
              <w:t>-  230</w:t>
            </w:r>
            <w:proofErr w:type="gramEnd"/>
            <w:r>
              <w:rPr>
                <w:color w:val="000000"/>
                <w:sz w:val="14"/>
                <w:szCs w:val="14"/>
              </w:rPr>
              <w:t xml:space="preserve">  2</w:t>
            </w:r>
          </w:p>
        </w:tc>
        <w:tc>
          <w:tcPr>
            <w:tcW w:w="1870" w:type="dxa"/>
            <w:tcBorders>
              <w:top w:val="nil"/>
              <w:left w:val="nil"/>
              <w:bottom w:val="single" w:sz="8" w:space="0" w:color="auto"/>
              <w:right w:val="single" w:sz="8" w:space="0" w:color="auto"/>
            </w:tcBorders>
            <w:vAlign w:val="center"/>
          </w:tcPr>
          <w:p w14:paraId="4265C6EE" w14:textId="2281691A" w:rsidR="00E7058F" w:rsidRPr="006020D8" w:rsidRDefault="00E7058F" w:rsidP="00E7058F">
            <w:pPr>
              <w:spacing w:after="0" w:line="240" w:lineRule="auto"/>
              <w:jc w:val="center"/>
              <w:rPr>
                <w:rFonts w:ascii="Times New Roman" w:eastAsia="Times New Roman" w:hAnsi="Times New Roman" w:cs="Times New Roman"/>
                <w:color w:val="000000"/>
                <w:sz w:val="14"/>
                <w:szCs w:val="14"/>
                <w:highlight w:val="yellow"/>
              </w:rPr>
            </w:pPr>
            <w:r>
              <w:rPr>
                <w:color w:val="000000"/>
                <w:sz w:val="14"/>
                <w:szCs w:val="14"/>
              </w:rPr>
              <w:t xml:space="preserve">525549 TOLK       </w:t>
            </w:r>
            <w:proofErr w:type="gramStart"/>
            <w:r>
              <w:rPr>
                <w:color w:val="000000"/>
                <w:sz w:val="14"/>
                <w:szCs w:val="14"/>
              </w:rPr>
              <w:t>7  345</w:t>
            </w:r>
            <w:proofErr w:type="gramEnd"/>
            <w:r>
              <w:rPr>
                <w:color w:val="000000"/>
                <w:sz w:val="14"/>
                <w:szCs w:val="14"/>
              </w:rPr>
              <w:t xml:space="preserve">  3WXFMR ABBXNL844501       1</w:t>
            </w:r>
          </w:p>
        </w:tc>
        <w:tc>
          <w:tcPr>
            <w:tcW w:w="714" w:type="dxa"/>
            <w:tcBorders>
              <w:top w:val="nil"/>
              <w:left w:val="nil"/>
              <w:bottom w:val="single" w:sz="8" w:space="0" w:color="auto"/>
              <w:right w:val="single" w:sz="8" w:space="0" w:color="auto"/>
            </w:tcBorders>
            <w:noWrap/>
            <w:vAlign w:val="center"/>
          </w:tcPr>
          <w:p w14:paraId="558D638A" w14:textId="59A9BDC5" w:rsidR="00E7058F" w:rsidRPr="006020D8" w:rsidRDefault="00E7058F" w:rsidP="00E7058F">
            <w:pPr>
              <w:spacing w:after="0" w:line="240" w:lineRule="auto"/>
              <w:jc w:val="center"/>
              <w:rPr>
                <w:rFonts w:ascii="Times New Roman" w:eastAsia="Times New Roman" w:hAnsi="Times New Roman" w:cs="Times New Roman"/>
                <w:color w:val="000000"/>
                <w:sz w:val="14"/>
                <w:szCs w:val="14"/>
                <w:highlight w:val="yellow"/>
              </w:rPr>
            </w:pPr>
            <w:r>
              <w:rPr>
                <w:color w:val="000000"/>
                <w:sz w:val="14"/>
                <w:szCs w:val="14"/>
              </w:rPr>
              <w:t>46.6</w:t>
            </w:r>
          </w:p>
        </w:tc>
        <w:tc>
          <w:tcPr>
            <w:tcW w:w="812" w:type="dxa"/>
            <w:tcBorders>
              <w:top w:val="nil"/>
              <w:left w:val="nil"/>
              <w:bottom w:val="single" w:sz="8" w:space="0" w:color="auto"/>
              <w:right w:val="single" w:sz="8" w:space="0" w:color="auto"/>
            </w:tcBorders>
            <w:noWrap/>
            <w:vAlign w:val="center"/>
          </w:tcPr>
          <w:p w14:paraId="2C307F20" w14:textId="5FE218AA" w:rsidR="00E7058F" w:rsidRPr="006020D8" w:rsidRDefault="00E7058F" w:rsidP="00E7058F">
            <w:pPr>
              <w:spacing w:after="0" w:line="240" w:lineRule="auto"/>
              <w:jc w:val="center"/>
              <w:rPr>
                <w:rFonts w:ascii="Times New Roman" w:eastAsia="Times New Roman" w:hAnsi="Times New Roman" w:cs="Times New Roman"/>
                <w:color w:val="000000"/>
                <w:sz w:val="14"/>
                <w:szCs w:val="14"/>
                <w:highlight w:val="yellow"/>
              </w:rPr>
            </w:pPr>
            <w:r>
              <w:rPr>
                <w:color w:val="000000"/>
                <w:sz w:val="14"/>
                <w:szCs w:val="14"/>
              </w:rPr>
              <w:t>46.6</w:t>
            </w:r>
          </w:p>
        </w:tc>
        <w:tc>
          <w:tcPr>
            <w:tcW w:w="794" w:type="dxa"/>
            <w:tcBorders>
              <w:top w:val="nil"/>
              <w:left w:val="nil"/>
              <w:bottom w:val="single" w:sz="8" w:space="0" w:color="auto"/>
              <w:right w:val="single" w:sz="8" w:space="0" w:color="auto"/>
            </w:tcBorders>
            <w:noWrap/>
            <w:vAlign w:val="center"/>
          </w:tcPr>
          <w:p w14:paraId="5B89A7DE" w14:textId="7FD91363" w:rsidR="00E7058F" w:rsidRPr="006020D8" w:rsidRDefault="00E7058F" w:rsidP="00E7058F">
            <w:pPr>
              <w:spacing w:after="0" w:line="240" w:lineRule="auto"/>
              <w:jc w:val="center"/>
              <w:rPr>
                <w:rFonts w:ascii="Times New Roman" w:eastAsia="Times New Roman" w:hAnsi="Times New Roman" w:cs="Times New Roman"/>
                <w:color w:val="000000"/>
                <w:sz w:val="14"/>
                <w:szCs w:val="14"/>
                <w:highlight w:val="yellow"/>
              </w:rPr>
            </w:pPr>
            <w:r>
              <w:rPr>
                <w:color w:val="000000"/>
                <w:sz w:val="14"/>
                <w:szCs w:val="14"/>
              </w:rPr>
              <w:t>0</w:t>
            </w:r>
          </w:p>
        </w:tc>
      </w:tr>
      <w:tr w:rsidR="00E7058F" w:rsidRPr="00DA7F9F" w14:paraId="27E8CD30" w14:textId="77777777" w:rsidTr="00E63D64">
        <w:trPr>
          <w:trHeight w:val="588"/>
          <w:jc w:val="center"/>
        </w:trPr>
        <w:tc>
          <w:tcPr>
            <w:tcW w:w="1260" w:type="dxa"/>
            <w:tcBorders>
              <w:top w:val="nil"/>
              <w:left w:val="single" w:sz="8" w:space="0" w:color="auto"/>
              <w:bottom w:val="single" w:sz="8" w:space="0" w:color="auto"/>
              <w:right w:val="single" w:sz="8" w:space="0" w:color="auto"/>
            </w:tcBorders>
            <w:noWrap/>
            <w:vAlign w:val="center"/>
          </w:tcPr>
          <w:p w14:paraId="7025DEDE" w14:textId="45C9B0CE" w:rsidR="00E7058F" w:rsidRPr="006020D8" w:rsidRDefault="00E7058F" w:rsidP="00E7058F">
            <w:pPr>
              <w:spacing w:after="0" w:line="240" w:lineRule="auto"/>
              <w:jc w:val="center"/>
              <w:rPr>
                <w:rFonts w:ascii="Times New Roman" w:eastAsia="Times New Roman" w:hAnsi="Times New Roman" w:cs="Times New Roman"/>
                <w:color w:val="000000"/>
                <w:sz w:val="14"/>
                <w:szCs w:val="14"/>
                <w:highlight w:val="yellow"/>
              </w:rPr>
            </w:pPr>
            <w:r>
              <w:rPr>
                <w:color w:val="000000"/>
                <w:sz w:val="14"/>
                <w:szCs w:val="14"/>
              </w:rPr>
              <w:t>GEN-2020-065</w:t>
            </w:r>
          </w:p>
        </w:tc>
        <w:tc>
          <w:tcPr>
            <w:tcW w:w="731" w:type="dxa"/>
            <w:tcBorders>
              <w:top w:val="nil"/>
              <w:left w:val="nil"/>
              <w:bottom w:val="single" w:sz="8" w:space="0" w:color="auto"/>
              <w:right w:val="single" w:sz="8" w:space="0" w:color="auto"/>
            </w:tcBorders>
            <w:noWrap/>
            <w:vAlign w:val="center"/>
          </w:tcPr>
          <w:p w14:paraId="77E3D5B8" w14:textId="6590A1C8" w:rsidR="00E7058F" w:rsidRPr="006020D8" w:rsidRDefault="00E7058F" w:rsidP="00E7058F">
            <w:pPr>
              <w:spacing w:after="0" w:line="240" w:lineRule="auto"/>
              <w:jc w:val="center"/>
              <w:rPr>
                <w:color w:val="000000"/>
                <w:sz w:val="14"/>
                <w:szCs w:val="14"/>
                <w:highlight w:val="yellow"/>
              </w:rPr>
            </w:pPr>
            <w:r>
              <w:rPr>
                <w:color w:val="000000"/>
                <w:sz w:val="14"/>
                <w:szCs w:val="14"/>
              </w:rPr>
              <w:t>170606</w:t>
            </w:r>
          </w:p>
        </w:tc>
        <w:tc>
          <w:tcPr>
            <w:tcW w:w="1699" w:type="dxa"/>
            <w:tcBorders>
              <w:top w:val="nil"/>
              <w:left w:val="nil"/>
              <w:bottom w:val="single" w:sz="8" w:space="0" w:color="auto"/>
              <w:right w:val="single" w:sz="8" w:space="0" w:color="auto"/>
            </w:tcBorders>
            <w:vAlign w:val="center"/>
          </w:tcPr>
          <w:p w14:paraId="7A8AE369" w14:textId="789B526A" w:rsidR="00E7058F" w:rsidRPr="006020D8" w:rsidRDefault="00E7058F" w:rsidP="00E7058F">
            <w:pPr>
              <w:spacing w:after="0" w:line="240" w:lineRule="auto"/>
              <w:jc w:val="center"/>
              <w:rPr>
                <w:rFonts w:ascii="Times New Roman" w:eastAsia="Times New Roman" w:hAnsi="Times New Roman" w:cs="Times New Roman"/>
                <w:color w:val="000000"/>
                <w:sz w:val="14"/>
                <w:szCs w:val="14"/>
                <w:highlight w:val="yellow"/>
              </w:rPr>
            </w:pPr>
            <w:r>
              <w:rPr>
                <w:color w:val="000000"/>
                <w:sz w:val="14"/>
                <w:szCs w:val="14"/>
              </w:rPr>
              <w:t>Sidewinder to Andrews 345 kV Lidar Clearance Correction</w:t>
            </w:r>
          </w:p>
        </w:tc>
        <w:tc>
          <w:tcPr>
            <w:tcW w:w="1350" w:type="dxa"/>
            <w:tcBorders>
              <w:top w:val="nil"/>
              <w:left w:val="nil"/>
              <w:bottom w:val="single" w:sz="8" w:space="0" w:color="auto"/>
              <w:right w:val="single" w:sz="8" w:space="0" w:color="auto"/>
            </w:tcBorders>
            <w:noWrap/>
            <w:vAlign w:val="center"/>
          </w:tcPr>
          <w:p w14:paraId="3D431ED1" w14:textId="79B5A7C3" w:rsidR="00E7058F" w:rsidRPr="006020D8" w:rsidRDefault="00E7058F" w:rsidP="00E7058F">
            <w:pPr>
              <w:spacing w:after="0" w:line="240" w:lineRule="auto"/>
              <w:jc w:val="center"/>
              <w:rPr>
                <w:rFonts w:ascii="Times New Roman" w:eastAsia="Times New Roman" w:hAnsi="Times New Roman" w:cs="Times New Roman"/>
                <w:color w:val="000000"/>
                <w:sz w:val="14"/>
                <w:szCs w:val="14"/>
                <w:highlight w:val="yellow"/>
              </w:rPr>
            </w:pPr>
            <w:r>
              <w:rPr>
                <w:color w:val="000000"/>
                <w:sz w:val="14"/>
                <w:szCs w:val="14"/>
              </w:rPr>
              <w:t>SPS.PLANTX4</w:t>
            </w:r>
          </w:p>
        </w:tc>
        <w:tc>
          <w:tcPr>
            <w:tcW w:w="1080" w:type="dxa"/>
            <w:tcBorders>
              <w:top w:val="nil"/>
              <w:left w:val="nil"/>
              <w:bottom w:val="single" w:sz="8" w:space="0" w:color="auto"/>
              <w:right w:val="single" w:sz="8" w:space="0" w:color="auto"/>
            </w:tcBorders>
            <w:noWrap/>
            <w:vAlign w:val="center"/>
          </w:tcPr>
          <w:p w14:paraId="53021283" w14:textId="48F1DC66" w:rsidR="00E7058F" w:rsidRPr="001C1C42" w:rsidRDefault="00E7058F" w:rsidP="00E7058F">
            <w:pPr>
              <w:spacing w:after="0" w:line="240" w:lineRule="auto"/>
              <w:jc w:val="center"/>
              <w:rPr>
                <w:rFonts w:ascii="Times New Roman" w:eastAsia="Times New Roman" w:hAnsi="Times New Roman" w:cs="Times New Roman"/>
                <w:color w:val="000000"/>
                <w:sz w:val="14"/>
                <w:szCs w:val="14"/>
                <w:highlight w:val="yellow"/>
              </w:rPr>
            </w:pPr>
            <w:r>
              <w:rPr>
                <w:color w:val="000000"/>
                <w:sz w:val="14"/>
                <w:szCs w:val="14"/>
              </w:rPr>
              <w:t>SPS</w:t>
            </w:r>
          </w:p>
        </w:tc>
        <w:tc>
          <w:tcPr>
            <w:tcW w:w="720" w:type="dxa"/>
            <w:tcBorders>
              <w:top w:val="nil"/>
              <w:left w:val="nil"/>
              <w:bottom w:val="single" w:sz="8" w:space="0" w:color="auto"/>
              <w:right w:val="single" w:sz="8" w:space="0" w:color="auto"/>
            </w:tcBorders>
            <w:noWrap/>
            <w:vAlign w:val="center"/>
          </w:tcPr>
          <w:p w14:paraId="118D1C96" w14:textId="01A118F0" w:rsidR="00E7058F" w:rsidRPr="006020D8" w:rsidRDefault="00E7058F" w:rsidP="00E7058F">
            <w:pPr>
              <w:spacing w:after="0" w:line="240" w:lineRule="auto"/>
              <w:jc w:val="center"/>
              <w:rPr>
                <w:rFonts w:ascii="Times New Roman" w:eastAsia="Times New Roman" w:hAnsi="Times New Roman" w:cs="Times New Roman"/>
                <w:color w:val="000000"/>
                <w:sz w:val="14"/>
                <w:szCs w:val="14"/>
                <w:highlight w:val="yellow"/>
              </w:rPr>
            </w:pPr>
            <w:r>
              <w:rPr>
                <w:color w:val="000000"/>
                <w:sz w:val="14"/>
                <w:szCs w:val="14"/>
              </w:rPr>
              <w:t>3</w:t>
            </w:r>
          </w:p>
        </w:tc>
        <w:tc>
          <w:tcPr>
            <w:tcW w:w="900" w:type="dxa"/>
            <w:tcBorders>
              <w:top w:val="nil"/>
              <w:left w:val="nil"/>
              <w:bottom w:val="single" w:sz="8" w:space="0" w:color="auto"/>
              <w:right w:val="single" w:sz="8" w:space="0" w:color="auto"/>
            </w:tcBorders>
            <w:noWrap/>
            <w:vAlign w:val="center"/>
          </w:tcPr>
          <w:p w14:paraId="6D8E56AB" w14:textId="1C466789" w:rsidR="00E7058F" w:rsidRPr="006020D8" w:rsidRDefault="00E7058F" w:rsidP="00E7058F">
            <w:pPr>
              <w:spacing w:after="0" w:line="240" w:lineRule="auto"/>
              <w:jc w:val="center"/>
              <w:rPr>
                <w:rFonts w:ascii="Times New Roman" w:eastAsia="Times New Roman" w:hAnsi="Times New Roman" w:cs="Times New Roman"/>
                <w:color w:val="000000"/>
                <w:sz w:val="14"/>
                <w:szCs w:val="14"/>
                <w:highlight w:val="yellow"/>
              </w:rPr>
            </w:pPr>
            <w:r>
              <w:rPr>
                <w:color w:val="000000"/>
                <w:sz w:val="14"/>
                <w:szCs w:val="14"/>
              </w:rPr>
              <w:t>34SP0</w:t>
            </w:r>
          </w:p>
        </w:tc>
        <w:tc>
          <w:tcPr>
            <w:tcW w:w="2160" w:type="dxa"/>
            <w:tcBorders>
              <w:top w:val="nil"/>
              <w:left w:val="nil"/>
              <w:bottom w:val="single" w:sz="8" w:space="0" w:color="auto"/>
              <w:right w:val="single" w:sz="8" w:space="0" w:color="auto"/>
            </w:tcBorders>
            <w:vAlign w:val="center"/>
          </w:tcPr>
          <w:p w14:paraId="089FD676" w14:textId="53FEBD06" w:rsidR="00E7058F" w:rsidRPr="006020D8" w:rsidRDefault="00E7058F" w:rsidP="00E7058F">
            <w:pPr>
              <w:spacing w:after="0" w:line="240" w:lineRule="auto"/>
              <w:jc w:val="center"/>
              <w:rPr>
                <w:rFonts w:ascii="Times New Roman" w:eastAsia="Times New Roman" w:hAnsi="Times New Roman" w:cs="Times New Roman"/>
                <w:color w:val="000000"/>
                <w:sz w:val="14"/>
                <w:szCs w:val="14"/>
                <w:highlight w:val="yellow"/>
              </w:rPr>
            </w:pPr>
            <w:r>
              <w:rPr>
                <w:color w:val="000000"/>
                <w:sz w:val="14"/>
                <w:szCs w:val="14"/>
              </w:rPr>
              <w:t xml:space="preserve">525531 TOLK       </w:t>
            </w:r>
            <w:proofErr w:type="gramStart"/>
            <w:r>
              <w:rPr>
                <w:color w:val="000000"/>
                <w:sz w:val="14"/>
                <w:szCs w:val="14"/>
              </w:rPr>
              <w:t>6  230</w:t>
            </w:r>
            <w:proofErr w:type="gramEnd"/>
            <w:r>
              <w:rPr>
                <w:color w:val="000000"/>
                <w:sz w:val="14"/>
                <w:szCs w:val="14"/>
              </w:rPr>
              <w:t xml:space="preserve">  997058 ABB XNL8445</w:t>
            </w:r>
            <w:proofErr w:type="gramStart"/>
            <w:r>
              <w:rPr>
                <w:color w:val="000000"/>
                <w:sz w:val="14"/>
                <w:szCs w:val="14"/>
              </w:rPr>
              <w:t>-  230</w:t>
            </w:r>
            <w:proofErr w:type="gramEnd"/>
            <w:r>
              <w:rPr>
                <w:color w:val="000000"/>
                <w:sz w:val="14"/>
                <w:szCs w:val="14"/>
              </w:rPr>
              <w:t xml:space="preserve">  2</w:t>
            </w:r>
          </w:p>
        </w:tc>
        <w:tc>
          <w:tcPr>
            <w:tcW w:w="1870" w:type="dxa"/>
            <w:tcBorders>
              <w:top w:val="nil"/>
              <w:left w:val="nil"/>
              <w:bottom w:val="single" w:sz="8" w:space="0" w:color="auto"/>
              <w:right w:val="single" w:sz="8" w:space="0" w:color="auto"/>
            </w:tcBorders>
            <w:vAlign w:val="center"/>
          </w:tcPr>
          <w:p w14:paraId="76F3158D" w14:textId="6EA674BE" w:rsidR="00E7058F" w:rsidRPr="006020D8" w:rsidRDefault="00E7058F" w:rsidP="00E7058F">
            <w:pPr>
              <w:spacing w:after="0" w:line="240" w:lineRule="auto"/>
              <w:jc w:val="center"/>
              <w:rPr>
                <w:rFonts w:ascii="Times New Roman" w:eastAsia="Times New Roman" w:hAnsi="Times New Roman" w:cs="Times New Roman"/>
                <w:color w:val="000000"/>
                <w:sz w:val="14"/>
                <w:szCs w:val="14"/>
                <w:highlight w:val="yellow"/>
              </w:rPr>
            </w:pPr>
            <w:r>
              <w:rPr>
                <w:color w:val="000000"/>
                <w:sz w:val="14"/>
                <w:szCs w:val="14"/>
              </w:rPr>
              <w:t xml:space="preserve">525549 TOLK       </w:t>
            </w:r>
            <w:proofErr w:type="gramStart"/>
            <w:r>
              <w:rPr>
                <w:color w:val="000000"/>
                <w:sz w:val="14"/>
                <w:szCs w:val="14"/>
              </w:rPr>
              <w:t>7  345</w:t>
            </w:r>
            <w:proofErr w:type="gramEnd"/>
            <w:r>
              <w:rPr>
                <w:color w:val="000000"/>
                <w:sz w:val="14"/>
                <w:szCs w:val="14"/>
              </w:rPr>
              <w:t xml:space="preserve">  3WXFMR ABBXNL844501       1</w:t>
            </w:r>
          </w:p>
        </w:tc>
        <w:tc>
          <w:tcPr>
            <w:tcW w:w="714" w:type="dxa"/>
            <w:tcBorders>
              <w:top w:val="nil"/>
              <w:left w:val="nil"/>
              <w:bottom w:val="single" w:sz="8" w:space="0" w:color="auto"/>
              <w:right w:val="single" w:sz="8" w:space="0" w:color="auto"/>
            </w:tcBorders>
            <w:noWrap/>
            <w:vAlign w:val="center"/>
          </w:tcPr>
          <w:p w14:paraId="668EB443" w14:textId="02D99237" w:rsidR="00E7058F" w:rsidRPr="006020D8" w:rsidRDefault="00E7058F" w:rsidP="00E7058F">
            <w:pPr>
              <w:spacing w:after="0" w:line="240" w:lineRule="auto"/>
              <w:jc w:val="center"/>
              <w:rPr>
                <w:rFonts w:ascii="Times New Roman" w:eastAsia="Times New Roman" w:hAnsi="Times New Roman" w:cs="Times New Roman"/>
                <w:color w:val="000000"/>
                <w:sz w:val="14"/>
                <w:szCs w:val="14"/>
                <w:highlight w:val="yellow"/>
              </w:rPr>
            </w:pPr>
            <w:r>
              <w:rPr>
                <w:color w:val="000000"/>
                <w:sz w:val="14"/>
                <w:szCs w:val="14"/>
              </w:rPr>
              <w:t>55.2</w:t>
            </w:r>
          </w:p>
        </w:tc>
        <w:tc>
          <w:tcPr>
            <w:tcW w:w="812" w:type="dxa"/>
            <w:tcBorders>
              <w:top w:val="nil"/>
              <w:left w:val="nil"/>
              <w:bottom w:val="single" w:sz="8" w:space="0" w:color="auto"/>
              <w:right w:val="single" w:sz="8" w:space="0" w:color="auto"/>
            </w:tcBorders>
            <w:noWrap/>
            <w:vAlign w:val="center"/>
          </w:tcPr>
          <w:p w14:paraId="0BA659DE" w14:textId="6FCAFEC0" w:rsidR="00E7058F" w:rsidRPr="006020D8" w:rsidRDefault="00E7058F" w:rsidP="00E7058F">
            <w:pPr>
              <w:spacing w:after="0" w:line="240" w:lineRule="auto"/>
              <w:jc w:val="center"/>
              <w:rPr>
                <w:rFonts w:ascii="Times New Roman" w:eastAsia="Times New Roman" w:hAnsi="Times New Roman" w:cs="Times New Roman"/>
                <w:color w:val="000000"/>
                <w:sz w:val="14"/>
                <w:szCs w:val="14"/>
                <w:highlight w:val="yellow"/>
              </w:rPr>
            </w:pPr>
            <w:r>
              <w:rPr>
                <w:color w:val="000000"/>
                <w:sz w:val="14"/>
                <w:szCs w:val="14"/>
              </w:rPr>
              <w:t>55.2</w:t>
            </w:r>
          </w:p>
        </w:tc>
        <w:tc>
          <w:tcPr>
            <w:tcW w:w="794" w:type="dxa"/>
            <w:tcBorders>
              <w:top w:val="nil"/>
              <w:left w:val="nil"/>
              <w:bottom w:val="single" w:sz="8" w:space="0" w:color="auto"/>
              <w:right w:val="single" w:sz="8" w:space="0" w:color="auto"/>
            </w:tcBorders>
            <w:noWrap/>
            <w:vAlign w:val="center"/>
          </w:tcPr>
          <w:p w14:paraId="07D23FDE" w14:textId="599C037D" w:rsidR="00E7058F" w:rsidRPr="006020D8" w:rsidRDefault="00E7058F" w:rsidP="00E7058F">
            <w:pPr>
              <w:spacing w:after="0" w:line="240" w:lineRule="auto"/>
              <w:jc w:val="center"/>
              <w:rPr>
                <w:rFonts w:ascii="Times New Roman" w:eastAsia="Times New Roman" w:hAnsi="Times New Roman" w:cs="Times New Roman"/>
                <w:color w:val="000000"/>
                <w:sz w:val="14"/>
                <w:szCs w:val="14"/>
                <w:highlight w:val="yellow"/>
              </w:rPr>
            </w:pPr>
            <w:r>
              <w:rPr>
                <w:color w:val="000000"/>
                <w:sz w:val="14"/>
                <w:szCs w:val="14"/>
              </w:rPr>
              <w:t>0</w:t>
            </w:r>
          </w:p>
        </w:tc>
      </w:tr>
      <w:tr w:rsidR="00E7058F" w:rsidRPr="00DA7F9F" w14:paraId="524C1F13" w14:textId="77777777" w:rsidTr="00E63D64">
        <w:trPr>
          <w:trHeight w:val="588"/>
          <w:jc w:val="center"/>
        </w:trPr>
        <w:tc>
          <w:tcPr>
            <w:tcW w:w="1260" w:type="dxa"/>
            <w:tcBorders>
              <w:top w:val="nil"/>
              <w:left w:val="single" w:sz="8" w:space="0" w:color="auto"/>
              <w:bottom w:val="single" w:sz="8" w:space="0" w:color="auto"/>
              <w:right w:val="single" w:sz="8" w:space="0" w:color="auto"/>
            </w:tcBorders>
            <w:noWrap/>
            <w:vAlign w:val="center"/>
          </w:tcPr>
          <w:p w14:paraId="2914845A" w14:textId="513EA701" w:rsidR="00E7058F" w:rsidRPr="006020D8" w:rsidRDefault="00E7058F" w:rsidP="00E7058F">
            <w:pPr>
              <w:spacing w:after="0" w:line="240" w:lineRule="auto"/>
              <w:jc w:val="center"/>
              <w:rPr>
                <w:rFonts w:ascii="Times New Roman" w:eastAsia="Times New Roman" w:hAnsi="Times New Roman" w:cs="Times New Roman"/>
                <w:color w:val="000000"/>
                <w:sz w:val="14"/>
                <w:szCs w:val="14"/>
                <w:highlight w:val="yellow"/>
              </w:rPr>
            </w:pPr>
            <w:r>
              <w:rPr>
                <w:color w:val="000000"/>
                <w:sz w:val="14"/>
                <w:szCs w:val="14"/>
              </w:rPr>
              <w:t>GEN-2020-065</w:t>
            </w:r>
          </w:p>
        </w:tc>
        <w:tc>
          <w:tcPr>
            <w:tcW w:w="731" w:type="dxa"/>
            <w:tcBorders>
              <w:top w:val="nil"/>
              <w:left w:val="nil"/>
              <w:bottom w:val="single" w:sz="8" w:space="0" w:color="auto"/>
              <w:right w:val="single" w:sz="8" w:space="0" w:color="auto"/>
            </w:tcBorders>
            <w:noWrap/>
            <w:vAlign w:val="center"/>
          </w:tcPr>
          <w:p w14:paraId="13264957" w14:textId="6B99ADF9" w:rsidR="00E7058F" w:rsidRPr="006020D8" w:rsidRDefault="00E7058F" w:rsidP="00E7058F">
            <w:pPr>
              <w:spacing w:after="0" w:line="240" w:lineRule="auto"/>
              <w:jc w:val="center"/>
              <w:rPr>
                <w:color w:val="000000"/>
                <w:sz w:val="14"/>
                <w:szCs w:val="14"/>
                <w:highlight w:val="yellow"/>
              </w:rPr>
            </w:pPr>
            <w:r>
              <w:rPr>
                <w:color w:val="000000"/>
                <w:sz w:val="14"/>
                <w:szCs w:val="14"/>
              </w:rPr>
              <w:t>170606</w:t>
            </w:r>
          </w:p>
        </w:tc>
        <w:tc>
          <w:tcPr>
            <w:tcW w:w="1699" w:type="dxa"/>
            <w:tcBorders>
              <w:top w:val="nil"/>
              <w:left w:val="nil"/>
              <w:bottom w:val="single" w:sz="8" w:space="0" w:color="auto"/>
              <w:right w:val="single" w:sz="8" w:space="0" w:color="auto"/>
            </w:tcBorders>
            <w:vAlign w:val="center"/>
          </w:tcPr>
          <w:p w14:paraId="3ED83D83" w14:textId="01B416C8" w:rsidR="00E7058F" w:rsidRPr="006020D8" w:rsidRDefault="00E7058F" w:rsidP="00E7058F">
            <w:pPr>
              <w:spacing w:after="0" w:line="240" w:lineRule="auto"/>
              <w:jc w:val="center"/>
              <w:rPr>
                <w:rFonts w:ascii="Times New Roman" w:eastAsia="Times New Roman" w:hAnsi="Times New Roman" w:cs="Times New Roman"/>
                <w:color w:val="000000"/>
                <w:sz w:val="14"/>
                <w:szCs w:val="14"/>
                <w:highlight w:val="yellow"/>
              </w:rPr>
            </w:pPr>
            <w:r>
              <w:rPr>
                <w:color w:val="000000"/>
                <w:sz w:val="14"/>
                <w:szCs w:val="14"/>
              </w:rPr>
              <w:t>Sidewinder to Andrews 345 kV Lidar Clearance Correction</w:t>
            </w:r>
          </w:p>
        </w:tc>
        <w:tc>
          <w:tcPr>
            <w:tcW w:w="1350" w:type="dxa"/>
            <w:tcBorders>
              <w:top w:val="nil"/>
              <w:left w:val="nil"/>
              <w:bottom w:val="single" w:sz="8" w:space="0" w:color="auto"/>
              <w:right w:val="single" w:sz="8" w:space="0" w:color="auto"/>
            </w:tcBorders>
            <w:noWrap/>
            <w:vAlign w:val="center"/>
          </w:tcPr>
          <w:p w14:paraId="08BC9931" w14:textId="74DAAABB" w:rsidR="00E7058F" w:rsidRPr="006020D8" w:rsidRDefault="00E7058F" w:rsidP="00E7058F">
            <w:pPr>
              <w:spacing w:after="0" w:line="240" w:lineRule="auto"/>
              <w:jc w:val="center"/>
              <w:rPr>
                <w:rFonts w:ascii="Times New Roman" w:eastAsia="Times New Roman" w:hAnsi="Times New Roman" w:cs="Times New Roman"/>
                <w:color w:val="000000"/>
                <w:sz w:val="14"/>
                <w:szCs w:val="14"/>
                <w:highlight w:val="yellow"/>
              </w:rPr>
            </w:pPr>
            <w:r>
              <w:rPr>
                <w:color w:val="000000"/>
                <w:sz w:val="14"/>
                <w:szCs w:val="14"/>
              </w:rPr>
              <w:t>SPS.PLANTX4</w:t>
            </w:r>
          </w:p>
        </w:tc>
        <w:tc>
          <w:tcPr>
            <w:tcW w:w="1080" w:type="dxa"/>
            <w:tcBorders>
              <w:top w:val="nil"/>
              <w:left w:val="nil"/>
              <w:bottom w:val="single" w:sz="8" w:space="0" w:color="auto"/>
              <w:right w:val="single" w:sz="8" w:space="0" w:color="auto"/>
            </w:tcBorders>
            <w:noWrap/>
            <w:vAlign w:val="center"/>
          </w:tcPr>
          <w:p w14:paraId="464DB508" w14:textId="03D4AAFF" w:rsidR="00E7058F" w:rsidRPr="001C1C42" w:rsidRDefault="00E7058F" w:rsidP="00E7058F">
            <w:pPr>
              <w:spacing w:after="0" w:line="240" w:lineRule="auto"/>
              <w:jc w:val="center"/>
              <w:rPr>
                <w:rFonts w:ascii="Times New Roman" w:eastAsia="Times New Roman" w:hAnsi="Times New Roman" w:cs="Times New Roman"/>
                <w:color w:val="000000"/>
                <w:sz w:val="14"/>
                <w:szCs w:val="14"/>
                <w:highlight w:val="yellow"/>
              </w:rPr>
            </w:pPr>
            <w:r>
              <w:rPr>
                <w:color w:val="000000"/>
                <w:sz w:val="14"/>
                <w:szCs w:val="14"/>
              </w:rPr>
              <w:t>SPS</w:t>
            </w:r>
          </w:p>
        </w:tc>
        <w:tc>
          <w:tcPr>
            <w:tcW w:w="720" w:type="dxa"/>
            <w:tcBorders>
              <w:top w:val="nil"/>
              <w:left w:val="nil"/>
              <w:bottom w:val="single" w:sz="8" w:space="0" w:color="auto"/>
              <w:right w:val="single" w:sz="8" w:space="0" w:color="auto"/>
            </w:tcBorders>
            <w:noWrap/>
            <w:vAlign w:val="center"/>
          </w:tcPr>
          <w:p w14:paraId="2E26D1A5" w14:textId="10B0A1C7" w:rsidR="00E7058F" w:rsidRPr="006020D8" w:rsidRDefault="00E7058F" w:rsidP="00E7058F">
            <w:pPr>
              <w:spacing w:after="0" w:line="240" w:lineRule="auto"/>
              <w:jc w:val="center"/>
              <w:rPr>
                <w:rFonts w:ascii="Times New Roman" w:eastAsia="Times New Roman" w:hAnsi="Times New Roman" w:cs="Times New Roman"/>
                <w:color w:val="000000"/>
                <w:sz w:val="14"/>
                <w:szCs w:val="14"/>
                <w:highlight w:val="yellow"/>
              </w:rPr>
            </w:pPr>
            <w:r>
              <w:rPr>
                <w:color w:val="000000"/>
                <w:sz w:val="14"/>
                <w:szCs w:val="14"/>
              </w:rPr>
              <w:t>4</w:t>
            </w:r>
          </w:p>
        </w:tc>
        <w:tc>
          <w:tcPr>
            <w:tcW w:w="900" w:type="dxa"/>
            <w:tcBorders>
              <w:top w:val="nil"/>
              <w:left w:val="nil"/>
              <w:bottom w:val="single" w:sz="8" w:space="0" w:color="auto"/>
              <w:right w:val="single" w:sz="8" w:space="0" w:color="auto"/>
            </w:tcBorders>
            <w:noWrap/>
            <w:vAlign w:val="center"/>
          </w:tcPr>
          <w:p w14:paraId="22456356" w14:textId="633AF80D" w:rsidR="00E7058F" w:rsidRPr="006020D8" w:rsidRDefault="00E7058F" w:rsidP="00E7058F">
            <w:pPr>
              <w:spacing w:after="0" w:line="240" w:lineRule="auto"/>
              <w:jc w:val="center"/>
              <w:rPr>
                <w:rFonts w:ascii="Times New Roman" w:eastAsia="Times New Roman" w:hAnsi="Times New Roman" w:cs="Times New Roman"/>
                <w:color w:val="000000"/>
                <w:sz w:val="14"/>
                <w:szCs w:val="14"/>
                <w:highlight w:val="yellow"/>
              </w:rPr>
            </w:pPr>
            <w:r>
              <w:rPr>
                <w:color w:val="000000"/>
                <w:sz w:val="14"/>
                <w:szCs w:val="14"/>
              </w:rPr>
              <w:t>34SP0</w:t>
            </w:r>
          </w:p>
        </w:tc>
        <w:tc>
          <w:tcPr>
            <w:tcW w:w="2160" w:type="dxa"/>
            <w:tcBorders>
              <w:top w:val="nil"/>
              <w:left w:val="nil"/>
              <w:bottom w:val="single" w:sz="8" w:space="0" w:color="auto"/>
              <w:right w:val="single" w:sz="8" w:space="0" w:color="auto"/>
            </w:tcBorders>
            <w:vAlign w:val="center"/>
          </w:tcPr>
          <w:p w14:paraId="5B009D27" w14:textId="684B03BB" w:rsidR="00E7058F" w:rsidRPr="006020D8" w:rsidRDefault="00E7058F" w:rsidP="00E7058F">
            <w:pPr>
              <w:spacing w:after="0" w:line="240" w:lineRule="auto"/>
              <w:jc w:val="center"/>
              <w:rPr>
                <w:rFonts w:ascii="Times New Roman" w:eastAsia="Times New Roman" w:hAnsi="Times New Roman" w:cs="Times New Roman"/>
                <w:color w:val="000000"/>
                <w:sz w:val="14"/>
                <w:szCs w:val="14"/>
                <w:highlight w:val="yellow"/>
              </w:rPr>
            </w:pPr>
            <w:r>
              <w:rPr>
                <w:color w:val="000000"/>
                <w:sz w:val="14"/>
                <w:szCs w:val="14"/>
              </w:rPr>
              <w:t>997058 ABB XNL8445</w:t>
            </w:r>
            <w:proofErr w:type="gramStart"/>
            <w:r>
              <w:rPr>
                <w:color w:val="000000"/>
                <w:sz w:val="14"/>
                <w:szCs w:val="14"/>
              </w:rPr>
              <w:t>-  230</w:t>
            </w:r>
            <w:proofErr w:type="gramEnd"/>
            <w:r>
              <w:rPr>
                <w:color w:val="000000"/>
                <w:sz w:val="14"/>
                <w:szCs w:val="14"/>
              </w:rPr>
              <w:t xml:space="preserve">  525549 TOLK       </w:t>
            </w:r>
            <w:proofErr w:type="gramStart"/>
            <w:r>
              <w:rPr>
                <w:color w:val="000000"/>
                <w:sz w:val="14"/>
                <w:szCs w:val="14"/>
              </w:rPr>
              <w:t>7  345</w:t>
            </w:r>
            <w:proofErr w:type="gramEnd"/>
            <w:r>
              <w:rPr>
                <w:color w:val="000000"/>
                <w:sz w:val="14"/>
                <w:szCs w:val="14"/>
              </w:rPr>
              <w:t xml:space="preserve">  2</w:t>
            </w:r>
          </w:p>
        </w:tc>
        <w:tc>
          <w:tcPr>
            <w:tcW w:w="1870" w:type="dxa"/>
            <w:tcBorders>
              <w:top w:val="nil"/>
              <w:left w:val="nil"/>
              <w:bottom w:val="single" w:sz="8" w:space="0" w:color="auto"/>
              <w:right w:val="single" w:sz="8" w:space="0" w:color="auto"/>
            </w:tcBorders>
            <w:vAlign w:val="center"/>
          </w:tcPr>
          <w:p w14:paraId="4199C2E0" w14:textId="20DB0430" w:rsidR="00E7058F" w:rsidRPr="006020D8" w:rsidRDefault="00E7058F" w:rsidP="00E7058F">
            <w:pPr>
              <w:spacing w:after="0" w:line="240" w:lineRule="auto"/>
              <w:jc w:val="center"/>
              <w:rPr>
                <w:rFonts w:ascii="Times New Roman" w:eastAsia="Times New Roman" w:hAnsi="Times New Roman" w:cs="Times New Roman"/>
                <w:color w:val="000000"/>
                <w:sz w:val="14"/>
                <w:szCs w:val="14"/>
                <w:highlight w:val="yellow"/>
              </w:rPr>
            </w:pPr>
            <w:r>
              <w:rPr>
                <w:color w:val="000000"/>
                <w:sz w:val="14"/>
                <w:szCs w:val="14"/>
              </w:rPr>
              <w:t xml:space="preserve">525549 TOLK       </w:t>
            </w:r>
            <w:proofErr w:type="gramStart"/>
            <w:r>
              <w:rPr>
                <w:color w:val="000000"/>
                <w:sz w:val="14"/>
                <w:szCs w:val="14"/>
              </w:rPr>
              <w:t>7  345</w:t>
            </w:r>
            <w:proofErr w:type="gramEnd"/>
            <w:r>
              <w:rPr>
                <w:color w:val="000000"/>
                <w:sz w:val="14"/>
                <w:szCs w:val="14"/>
              </w:rPr>
              <w:t xml:space="preserve">  3WXFMR ABBXNL844501       1</w:t>
            </w:r>
          </w:p>
        </w:tc>
        <w:tc>
          <w:tcPr>
            <w:tcW w:w="714" w:type="dxa"/>
            <w:tcBorders>
              <w:top w:val="nil"/>
              <w:left w:val="nil"/>
              <w:bottom w:val="single" w:sz="8" w:space="0" w:color="auto"/>
              <w:right w:val="single" w:sz="8" w:space="0" w:color="auto"/>
            </w:tcBorders>
            <w:noWrap/>
            <w:vAlign w:val="center"/>
          </w:tcPr>
          <w:p w14:paraId="42D5DFD2" w14:textId="0D3C6475" w:rsidR="00E7058F" w:rsidRPr="006020D8" w:rsidRDefault="00E7058F" w:rsidP="00E7058F">
            <w:pPr>
              <w:spacing w:after="0" w:line="240" w:lineRule="auto"/>
              <w:jc w:val="center"/>
              <w:rPr>
                <w:rFonts w:ascii="Times New Roman" w:eastAsia="Times New Roman" w:hAnsi="Times New Roman" w:cs="Times New Roman"/>
                <w:color w:val="000000"/>
                <w:sz w:val="14"/>
                <w:szCs w:val="14"/>
                <w:highlight w:val="yellow"/>
              </w:rPr>
            </w:pPr>
            <w:r>
              <w:rPr>
                <w:color w:val="000000"/>
                <w:sz w:val="14"/>
                <w:szCs w:val="14"/>
              </w:rPr>
              <w:t>74.4</w:t>
            </w:r>
          </w:p>
        </w:tc>
        <w:tc>
          <w:tcPr>
            <w:tcW w:w="812" w:type="dxa"/>
            <w:tcBorders>
              <w:top w:val="nil"/>
              <w:left w:val="nil"/>
              <w:bottom w:val="single" w:sz="8" w:space="0" w:color="auto"/>
              <w:right w:val="single" w:sz="8" w:space="0" w:color="auto"/>
            </w:tcBorders>
            <w:noWrap/>
            <w:vAlign w:val="center"/>
          </w:tcPr>
          <w:p w14:paraId="21F849F7" w14:textId="60E686C3" w:rsidR="00E7058F" w:rsidRPr="006020D8" w:rsidRDefault="00E7058F" w:rsidP="00E7058F">
            <w:pPr>
              <w:spacing w:after="0" w:line="240" w:lineRule="auto"/>
              <w:jc w:val="center"/>
              <w:rPr>
                <w:rFonts w:ascii="Times New Roman" w:eastAsia="Times New Roman" w:hAnsi="Times New Roman" w:cs="Times New Roman"/>
                <w:color w:val="000000"/>
                <w:sz w:val="14"/>
                <w:szCs w:val="14"/>
                <w:highlight w:val="yellow"/>
              </w:rPr>
            </w:pPr>
            <w:r>
              <w:rPr>
                <w:color w:val="000000"/>
                <w:sz w:val="14"/>
                <w:szCs w:val="14"/>
              </w:rPr>
              <w:t>74.4</w:t>
            </w:r>
          </w:p>
        </w:tc>
        <w:tc>
          <w:tcPr>
            <w:tcW w:w="794" w:type="dxa"/>
            <w:tcBorders>
              <w:top w:val="nil"/>
              <w:left w:val="nil"/>
              <w:bottom w:val="single" w:sz="8" w:space="0" w:color="auto"/>
              <w:right w:val="single" w:sz="8" w:space="0" w:color="auto"/>
            </w:tcBorders>
            <w:noWrap/>
            <w:vAlign w:val="center"/>
          </w:tcPr>
          <w:p w14:paraId="4D3A57EE" w14:textId="06CCD1C4" w:rsidR="00E7058F" w:rsidRPr="006020D8" w:rsidRDefault="00E7058F" w:rsidP="00E7058F">
            <w:pPr>
              <w:spacing w:after="0" w:line="240" w:lineRule="auto"/>
              <w:jc w:val="center"/>
              <w:rPr>
                <w:rFonts w:ascii="Times New Roman" w:eastAsia="Times New Roman" w:hAnsi="Times New Roman" w:cs="Times New Roman"/>
                <w:color w:val="000000"/>
                <w:sz w:val="14"/>
                <w:szCs w:val="14"/>
                <w:highlight w:val="yellow"/>
              </w:rPr>
            </w:pPr>
            <w:r>
              <w:rPr>
                <w:color w:val="000000"/>
                <w:sz w:val="14"/>
                <w:szCs w:val="14"/>
              </w:rPr>
              <w:t>0</w:t>
            </w:r>
          </w:p>
        </w:tc>
      </w:tr>
      <w:tr w:rsidR="00E7058F" w:rsidRPr="00DA7F9F" w14:paraId="6D5C38B5" w14:textId="77777777" w:rsidTr="00E63D64">
        <w:trPr>
          <w:trHeight w:val="588"/>
          <w:jc w:val="center"/>
        </w:trPr>
        <w:tc>
          <w:tcPr>
            <w:tcW w:w="1260" w:type="dxa"/>
            <w:tcBorders>
              <w:top w:val="nil"/>
              <w:left w:val="single" w:sz="8" w:space="0" w:color="auto"/>
              <w:bottom w:val="single" w:sz="8" w:space="0" w:color="auto"/>
              <w:right w:val="single" w:sz="8" w:space="0" w:color="auto"/>
            </w:tcBorders>
            <w:noWrap/>
            <w:vAlign w:val="center"/>
          </w:tcPr>
          <w:p w14:paraId="4D50FF08" w14:textId="7A980765" w:rsidR="00E7058F" w:rsidRPr="006020D8" w:rsidRDefault="00E7058F" w:rsidP="00E7058F">
            <w:pPr>
              <w:spacing w:after="0" w:line="240" w:lineRule="auto"/>
              <w:jc w:val="center"/>
              <w:rPr>
                <w:rFonts w:ascii="Times New Roman" w:eastAsia="Times New Roman" w:hAnsi="Times New Roman" w:cs="Times New Roman"/>
                <w:color w:val="000000"/>
                <w:sz w:val="14"/>
                <w:szCs w:val="14"/>
                <w:highlight w:val="yellow"/>
              </w:rPr>
            </w:pPr>
            <w:r>
              <w:rPr>
                <w:color w:val="000000"/>
                <w:sz w:val="14"/>
                <w:szCs w:val="14"/>
              </w:rPr>
              <w:t>GEN-2020-065</w:t>
            </w:r>
          </w:p>
        </w:tc>
        <w:tc>
          <w:tcPr>
            <w:tcW w:w="731" w:type="dxa"/>
            <w:tcBorders>
              <w:top w:val="nil"/>
              <w:left w:val="nil"/>
              <w:bottom w:val="single" w:sz="8" w:space="0" w:color="auto"/>
              <w:right w:val="single" w:sz="8" w:space="0" w:color="auto"/>
            </w:tcBorders>
            <w:noWrap/>
            <w:vAlign w:val="center"/>
          </w:tcPr>
          <w:p w14:paraId="3754BBA9" w14:textId="35609A90" w:rsidR="00E7058F" w:rsidRPr="006020D8" w:rsidRDefault="00E7058F" w:rsidP="00E7058F">
            <w:pPr>
              <w:spacing w:after="0" w:line="240" w:lineRule="auto"/>
              <w:jc w:val="center"/>
              <w:rPr>
                <w:color w:val="000000"/>
                <w:sz w:val="14"/>
                <w:szCs w:val="14"/>
                <w:highlight w:val="yellow"/>
              </w:rPr>
            </w:pPr>
            <w:r>
              <w:rPr>
                <w:color w:val="000000"/>
                <w:sz w:val="14"/>
                <w:szCs w:val="14"/>
              </w:rPr>
              <w:t>170606</w:t>
            </w:r>
          </w:p>
        </w:tc>
        <w:tc>
          <w:tcPr>
            <w:tcW w:w="1699" w:type="dxa"/>
            <w:tcBorders>
              <w:top w:val="nil"/>
              <w:left w:val="nil"/>
              <w:bottom w:val="single" w:sz="8" w:space="0" w:color="auto"/>
              <w:right w:val="single" w:sz="8" w:space="0" w:color="auto"/>
            </w:tcBorders>
            <w:vAlign w:val="center"/>
          </w:tcPr>
          <w:p w14:paraId="48B00F7F" w14:textId="56165D4E" w:rsidR="00E7058F" w:rsidRPr="006020D8" w:rsidRDefault="00E7058F" w:rsidP="00E7058F">
            <w:pPr>
              <w:spacing w:after="0" w:line="240" w:lineRule="auto"/>
              <w:jc w:val="center"/>
              <w:rPr>
                <w:rFonts w:ascii="Times New Roman" w:eastAsia="Times New Roman" w:hAnsi="Times New Roman" w:cs="Times New Roman"/>
                <w:color w:val="000000"/>
                <w:sz w:val="14"/>
                <w:szCs w:val="14"/>
                <w:highlight w:val="yellow"/>
              </w:rPr>
            </w:pPr>
            <w:r>
              <w:rPr>
                <w:color w:val="000000"/>
                <w:sz w:val="14"/>
                <w:szCs w:val="14"/>
              </w:rPr>
              <w:t>Sidewinder to Andrews 345 kV Lidar Clearance Correction</w:t>
            </w:r>
          </w:p>
        </w:tc>
        <w:tc>
          <w:tcPr>
            <w:tcW w:w="1350" w:type="dxa"/>
            <w:tcBorders>
              <w:top w:val="nil"/>
              <w:left w:val="nil"/>
              <w:bottom w:val="single" w:sz="8" w:space="0" w:color="auto"/>
              <w:right w:val="single" w:sz="8" w:space="0" w:color="auto"/>
            </w:tcBorders>
            <w:noWrap/>
            <w:vAlign w:val="center"/>
          </w:tcPr>
          <w:p w14:paraId="254F5175" w14:textId="33064EC1" w:rsidR="00E7058F" w:rsidRPr="006020D8" w:rsidRDefault="00E7058F" w:rsidP="00E7058F">
            <w:pPr>
              <w:spacing w:after="0" w:line="240" w:lineRule="auto"/>
              <w:jc w:val="center"/>
              <w:rPr>
                <w:rFonts w:ascii="Times New Roman" w:eastAsia="Times New Roman" w:hAnsi="Times New Roman" w:cs="Times New Roman"/>
                <w:color w:val="000000"/>
                <w:sz w:val="14"/>
                <w:szCs w:val="14"/>
                <w:highlight w:val="yellow"/>
              </w:rPr>
            </w:pPr>
            <w:r>
              <w:rPr>
                <w:color w:val="000000"/>
                <w:sz w:val="14"/>
                <w:szCs w:val="14"/>
              </w:rPr>
              <w:t>SPS.PLANTX4</w:t>
            </w:r>
          </w:p>
        </w:tc>
        <w:tc>
          <w:tcPr>
            <w:tcW w:w="1080" w:type="dxa"/>
            <w:tcBorders>
              <w:top w:val="nil"/>
              <w:left w:val="nil"/>
              <w:bottom w:val="single" w:sz="8" w:space="0" w:color="auto"/>
              <w:right w:val="single" w:sz="8" w:space="0" w:color="auto"/>
            </w:tcBorders>
            <w:noWrap/>
            <w:vAlign w:val="center"/>
          </w:tcPr>
          <w:p w14:paraId="6EF4B291" w14:textId="14081EA7" w:rsidR="00E7058F" w:rsidRPr="001C1C42" w:rsidRDefault="00E7058F" w:rsidP="00E7058F">
            <w:pPr>
              <w:spacing w:after="0" w:line="240" w:lineRule="auto"/>
              <w:jc w:val="center"/>
              <w:rPr>
                <w:rFonts w:ascii="Times New Roman" w:eastAsia="Times New Roman" w:hAnsi="Times New Roman" w:cs="Times New Roman"/>
                <w:color w:val="000000"/>
                <w:sz w:val="14"/>
                <w:szCs w:val="14"/>
                <w:highlight w:val="yellow"/>
              </w:rPr>
            </w:pPr>
            <w:r>
              <w:rPr>
                <w:color w:val="000000"/>
                <w:sz w:val="14"/>
                <w:szCs w:val="14"/>
              </w:rPr>
              <w:t>SPS</w:t>
            </w:r>
          </w:p>
        </w:tc>
        <w:tc>
          <w:tcPr>
            <w:tcW w:w="720" w:type="dxa"/>
            <w:tcBorders>
              <w:top w:val="nil"/>
              <w:left w:val="nil"/>
              <w:bottom w:val="single" w:sz="8" w:space="0" w:color="auto"/>
              <w:right w:val="single" w:sz="8" w:space="0" w:color="auto"/>
            </w:tcBorders>
            <w:noWrap/>
            <w:vAlign w:val="center"/>
          </w:tcPr>
          <w:p w14:paraId="3C73664D" w14:textId="168CACA9" w:rsidR="00E7058F" w:rsidRPr="006020D8" w:rsidRDefault="00E7058F" w:rsidP="00E7058F">
            <w:pPr>
              <w:spacing w:after="0" w:line="240" w:lineRule="auto"/>
              <w:jc w:val="center"/>
              <w:rPr>
                <w:rFonts w:ascii="Times New Roman" w:eastAsia="Times New Roman" w:hAnsi="Times New Roman" w:cs="Times New Roman"/>
                <w:color w:val="000000"/>
                <w:sz w:val="14"/>
                <w:szCs w:val="14"/>
                <w:highlight w:val="yellow"/>
              </w:rPr>
            </w:pPr>
            <w:r>
              <w:rPr>
                <w:color w:val="000000"/>
                <w:sz w:val="14"/>
                <w:szCs w:val="14"/>
              </w:rPr>
              <w:t>5</w:t>
            </w:r>
          </w:p>
        </w:tc>
        <w:tc>
          <w:tcPr>
            <w:tcW w:w="900" w:type="dxa"/>
            <w:tcBorders>
              <w:top w:val="nil"/>
              <w:left w:val="nil"/>
              <w:bottom w:val="single" w:sz="8" w:space="0" w:color="auto"/>
              <w:right w:val="single" w:sz="8" w:space="0" w:color="auto"/>
            </w:tcBorders>
            <w:noWrap/>
            <w:vAlign w:val="center"/>
          </w:tcPr>
          <w:p w14:paraId="32287B1B" w14:textId="2DC88784" w:rsidR="00E7058F" w:rsidRPr="006020D8" w:rsidRDefault="00E7058F" w:rsidP="00E7058F">
            <w:pPr>
              <w:spacing w:after="0" w:line="240" w:lineRule="auto"/>
              <w:jc w:val="center"/>
              <w:rPr>
                <w:rFonts w:ascii="Times New Roman" w:eastAsia="Times New Roman" w:hAnsi="Times New Roman" w:cs="Times New Roman"/>
                <w:color w:val="000000"/>
                <w:sz w:val="14"/>
                <w:szCs w:val="14"/>
                <w:highlight w:val="yellow"/>
              </w:rPr>
            </w:pPr>
            <w:r>
              <w:rPr>
                <w:color w:val="000000"/>
                <w:sz w:val="14"/>
                <w:szCs w:val="14"/>
              </w:rPr>
              <w:t>29SP0</w:t>
            </w:r>
          </w:p>
        </w:tc>
        <w:tc>
          <w:tcPr>
            <w:tcW w:w="2160" w:type="dxa"/>
            <w:tcBorders>
              <w:top w:val="nil"/>
              <w:left w:val="nil"/>
              <w:bottom w:val="single" w:sz="8" w:space="0" w:color="auto"/>
              <w:right w:val="single" w:sz="8" w:space="0" w:color="auto"/>
            </w:tcBorders>
            <w:vAlign w:val="center"/>
          </w:tcPr>
          <w:p w14:paraId="56077A32" w14:textId="0103AEAB" w:rsidR="00E7058F" w:rsidRPr="006020D8" w:rsidRDefault="00E7058F" w:rsidP="00E7058F">
            <w:pPr>
              <w:spacing w:after="0" w:line="240" w:lineRule="auto"/>
              <w:jc w:val="center"/>
              <w:rPr>
                <w:rFonts w:ascii="Times New Roman" w:eastAsia="Times New Roman" w:hAnsi="Times New Roman" w:cs="Times New Roman"/>
                <w:color w:val="000000"/>
                <w:sz w:val="14"/>
                <w:szCs w:val="14"/>
                <w:highlight w:val="yellow"/>
              </w:rPr>
            </w:pPr>
            <w:r>
              <w:rPr>
                <w:color w:val="000000"/>
                <w:sz w:val="14"/>
                <w:szCs w:val="14"/>
              </w:rPr>
              <w:t>997063 ABB XNL8445</w:t>
            </w:r>
            <w:proofErr w:type="gramStart"/>
            <w:r>
              <w:rPr>
                <w:color w:val="000000"/>
                <w:sz w:val="14"/>
                <w:szCs w:val="14"/>
              </w:rPr>
              <w:t>-  230</w:t>
            </w:r>
            <w:proofErr w:type="gramEnd"/>
            <w:r>
              <w:rPr>
                <w:color w:val="000000"/>
                <w:sz w:val="14"/>
                <w:szCs w:val="14"/>
              </w:rPr>
              <w:t xml:space="preserve">  525549 TOLK       </w:t>
            </w:r>
            <w:proofErr w:type="gramStart"/>
            <w:r>
              <w:rPr>
                <w:color w:val="000000"/>
                <w:sz w:val="14"/>
                <w:szCs w:val="14"/>
              </w:rPr>
              <w:t>7  345</w:t>
            </w:r>
            <w:proofErr w:type="gramEnd"/>
            <w:r>
              <w:rPr>
                <w:color w:val="000000"/>
                <w:sz w:val="14"/>
                <w:szCs w:val="14"/>
              </w:rPr>
              <w:t xml:space="preserve">  2</w:t>
            </w:r>
          </w:p>
        </w:tc>
        <w:tc>
          <w:tcPr>
            <w:tcW w:w="1870" w:type="dxa"/>
            <w:tcBorders>
              <w:top w:val="nil"/>
              <w:left w:val="nil"/>
              <w:bottom w:val="single" w:sz="8" w:space="0" w:color="auto"/>
              <w:right w:val="single" w:sz="8" w:space="0" w:color="auto"/>
            </w:tcBorders>
            <w:vAlign w:val="center"/>
          </w:tcPr>
          <w:p w14:paraId="77E7C3A0" w14:textId="05509630" w:rsidR="00E7058F" w:rsidRPr="006020D8" w:rsidRDefault="00E7058F" w:rsidP="00E7058F">
            <w:pPr>
              <w:spacing w:after="0" w:line="240" w:lineRule="auto"/>
              <w:jc w:val="center"/>
              <w:rPr>
                <w:rFonts w:ascii="Times New Roman" w:eastAsia="Times New Roman" w:hAnsi="Times New Roman" w:cs="Times New Roman"/>
                <w:color w:val="000000"/>
                <w:sz w:val="14"/>
                <w:szCs w:val="14"/>
                <w:highlight w:val="yellow"/>
              </w:rPr>
            </w:pPr>
            <w:r>
              <w:rPr>
                <w:color w:val="000000"/>
                <w:sz w:val="14"/>
                <w:szCs w:val="14"/>
              </w:rPr>
              <w:t xml:space="preserve">525549 TOLK       </w:t>
            </w:r>
            <w:proofErr w:type="gramStart"/>
            <w:r>
              <w:rPr>
                <w:color w:val="000000"/>
                <w:sz w:val="14"/>
                <w:szCs w:val="14"/>
              </w:rPr>
              <w:t>7  345</w:t>
            </w:r>
            <w:proofErr w:type="gramEnd"/>
            <w:r>
              <w:rPr>
                <w:color w:val="000000"/>
                <w:sz w:val="14"/>
                <w:szCs w:val="14"/>
              </w:rPr>
              <w:t xml:space="preserve">  3WXFMR ABBXNL844501       1</w:t>
            </w:r>
          </w:p>
        </w:tc>
        <w:tc>
          <w:tcPr>
            <w:tcW w:w="714" w:type="dxa"/>
            <w:tcBorders>
              <w:top w:val="nil"/>
              <w:left w:val="nil"/>
              <w:bottom w:val="single" w:sz="8" w:space="0" w:color="auto"/>
              <w:right w:val="single" w:sz="8" w:space="0" w:color="auto"/>
            </w:tcBorders>
            <w:noWrap/>
            <w:vAlign w:val="center"/>
          </w:tcPr>
          <w:p w14:paraId="1148CDCF" w14:textId="7F9E6E86" w:rsidR="00E7058F" w:rsidRPr="006020D8" w:rsidRDefault="00E7058F" w:rsidP="00E7058F">
            <w:pPr>
              <w:spacing w:after="0" w:line="240" w:lineRule="auto"/>
              <w:jc w:val="center"/>
              <w:rPr>
                <w:rFonts w:ascii="Times New Roman" w:eastAsia="Times New Roman" w:hAnsi="Times New Roman" w:cs="Times New Roman"/>
                <w:color w:val="000000"/>
                <w:sz w:val="14"/>
                <w:szCs w:val="14"/>
                <w:highlight w:val="yellow"/>
              </w:rPr>
            </w:pPr>
            <w:r>
              <w:rPr>
                <w:color w:val="000000"/>
                <w:sz w:val="14"/>
                <w:szCs w:val="14"/>
              </w:rPr>
              <w:t>107.1</w:t>
            </w:r>
          </w:p>
        </w:tc>
        <w:tc>
          <w:tcPr>
            <w:tcW w:w="812" w:type="dxa"/>
            <w:tcBorders>
              <w:top w:val="nil"/>
              <w:left w:val="nil"/>
              <w:bottom w:val="single" w:sz="8" w:space="0" w:color="auto"/>
              <w:right w:val="single" w:sz="8" w:space="0" w:color="auto"/>
            </w:tcBorders>
            <w:noWrap/>
            <w:vAlign w:val="center"/>
          </w:tcPr>
          <w:p w14:paraId="310C3B44" w14:textId="7C031421" w:rsidR="00E7058F" w:rsidRPr="006020D8" w:rsidRDefault="00E7058F" w:rsidP="00E7058F">
            <w:pPr>
              <w:spacing w:after="0" w:line="240" w:lineRule="auto"/>
              <w:jc w:val="center"/>
              <w:rPr>
                <w:rFonts w:ascii="Times New Roman" w:eastAsia="Times New Roman" w:hAnsi="Times New Roman" w:cs="Times New Roman"/>
                <w:color w:val="000000"/>
                <w:sz w:val="14"/>
                <w:szCs w:val="14"/>
                <w:highlight w:val="yellow"/>
              </w:rPr>
            </w:pPr>
            <w:r>
              <w:rPr>
                <w:color w:val="000000"/>
                <w:sz w:val="14"/>
                <w:szCs w:val="14"/>
              </w:rPr>
              <w:t>107.1</w:t>
            </w:r>
          </w:p>
        </w:tc>
        <w:tc>
          <w:tcPr>
            <w:tcW w:w="794" w:type="dxa"/>
            <w:tcBorders>
              <w:top w:val="nil"/>
              <w:left w:val="nil"/>
              <w:bottom w:val="single" w:sz="8" w:space="0" w:color="auto"/>
              <w:right w:val="single" w:sz="8" w:space="0" w:color="auto"/>
            </w:tcBorders>
            <w:noWrap/>
            <w:vAlign w:val="center"/>
          </w:tcPr>
          <w:p w14:paraId="3D4A7AF7" w14:textId="1D2823E9" w:rsidR="00E7058F" w:rsidRPr="006020D8" w:rsidRDefault="00E7058F" w:rsidP="00E7058F">
            <w:pPr>
              <w:spacing w:after="0" w:line="240" w:lineRule="auto"/>
              <w:jc w:val="center"/>
              <w:rPr>
                <w:rFonts w:ascii="Times New Roman" w:eastAsia="Times New Roman" w:hAnsi="Times New Roman" w:cs="Times New Roman"/>
                <w:color w:val="000000"/>
                <w:sz w:val="14"/>
                <w:szCs w:val="14"/>
                <w:highlight w:val="yellow"/>
              </w:rPr>
            </w:pPr>
            <w:r>
              <w:rPr>
                <w:color w:val="000000"/>
                <w:sz w:val="14"/>
                <w:szCs w:val="14"/>
              </w:rPr>
              <w:t>0</w:t>
            </w:r>
          </w:p>
        </w:tc>
      </w:tr>
      <w:tr w:rsidR="00E7058F" w:rsidRPr="00DA7F9F" w14:paraId="194B97B3" w14:textId="77777777" w:rsidTr="00E63D64">
        <w:trPr>
          <w:trHeight w:val="588"/>
          <w:jc w:val="center"/>
        </w:trPr>
        <w:tc>
          <w:tcPr>
            <w:tcW w:w="1260" w:type="dxa"/>
            <w:tcBorders>
              <w:top w:val="nil"/>
              <w:left w:val="single" w:sz="8" w:space="0" w:color="auto"/>
              <w:bottom w:val="single" w:sz="8" w:space="0" w:color="auto"/>
              <w:right w:val="single" w:sz="8" w:space="0" w:color="auto"/>
            </w:tcBorders>
            <w:noWrap/>
            <w:vAlign w:val="center"/>
          </w:tcPr>
          <w:p w14:paraId="05F875F0" w14:textId="27F6671B" w:rsidR="00E7058F" w:rsidRPr="00DA7F9F" w:rsidRDefault="00E7058F" w:rsidP="00E7058F">
            <w:pPr>
              <w:spacing w:after="0" w:line="240" w:lineRule="auto"/>
              <w:jc w:val="center"/>
              <w:rPr>
                <w:rFonts w:ascii="Times New Roman" w:eastAsia="Times New Roman" w:hAnsi="Times New Roman" w:cs="Times New Roman"/>
                <w:color w:val="000000"/>
                <w:sz w:val="14"/>
                <w:szCs w:val="14"/>
              </w:rPr>
            </w:pPr>
            <w:r>
              <w:rPr>
                <w:color w:val="000000"/>
                <w:sz w:val="14"/>
                <w:szCs w:val="14"/>
              </w:rPr>
              <w:t>GEN-2020-065</w:t>
            </w:r>
          </w:p>
        </w:tc>
        <w:tc>
          <w:tcPr>
            <w:tcW w:w="731" w:type="dxa"/>
            <w:tcBorders>
              <w:top w:val="nil"/>
              <w:left w:val="nil"/>
              <w:bottom w:val="single" w:sz="8" w:space="0" w:color="auto"/>
              <w:right w:val="single" w:sz="8" w:space="0" w:color="auto"/>
            </w:tcBorders>
            <w:noWrap/>
            <w:vAlign w:val="center"/>
          </w:tcPr>
          <w:p w14:paraId="27D1272B" w14:textId="32DE38E5" w:rsidR="00E7058F" w:rsidRPr="00E63D64" w:rsidRDefault="00E7058F" w:rsidP="00E7058F">
            <w:pPr>
              <w:spacing w:after="0" w:line="240" w:lineRule="auto"/>
              <w:jc w:val="center"/>
              <w:rPr>
                <w:color w:val="000000"/>
                <w:sz w:val="14"/>
                <w:szCs w:val="14"/>
              </w:rPr>
            </w:pPr>
            <w:r>
              <w:rPr>
                <w:color w:val="000000"/>
                <w:sz w:val="14"/>
                <w:szCs w:val="14"/>
              </w:rPr>
              <w:t>170606</w:t>
            </w:r>
          </w:p>
        </w:tc>
        <w:tc>
          <w:tcPr>
            <w:tcW w:w="1699" w:type="dxa"/>
            <w:tcBorders>
              <w:top w:val="nil"/>
              <w:left w:val="nil"/>
              <w:bottom w:val="single" w:sz="8" w:space="0" w:color="auto"/>
              <w:right w:val="single" w:sz="8" w:space="0" w:color="auto"/>
            </w:tcBorders>
            <w:vAlign w:val="center"/>
          </w:tcPr>
          <w:p w14:paraId="1DD87231" w14:textId="12398AFA" w:rsidR="00E7058F" w:rsidRPr="00DA7F9F" w:rsidRDefault="00E7058F" w:rsidP="00E7058F">
            <w:pPr>
              <w:spacing w:after="0" w:line="240" w:lineRule="auto"/>
              <w:jc w:val="center"/>
              <w:rPr>
                <w:rFonts w:ascii="Times New Roman" w:eastAsia="Times New Roman" w:hAnsi="Times New Roman" w:cs="Times New Roman"/>
                <w:color w:val="000000"/>
                <w:sz w:val="14"/>
                <w:szCs w:val="14"/>
              </w:rPr>
            </w:pPr>
            <w:r>
              <w:rPr>
                <w:color w:val="000000"/>
                <w:sz w:val="14"/>
                <w:szCs w:val="14"/>
              </w:rPr>
              <w:t>Sidewinder to Andrews 345 kV Lidar Clearance Correction</w:t>
            </w:r>
          </w:p>
        </w:tc>
        <w:tc>
          <w:tcPr>
            <w:tcW w:w="1350" w:type="dxa"/>
            <w:tcBorders>
              <w:top w:val="nil"/>
              <w:left w:val="nil"/>
              <w:bottom w:val="single" w:sz="8" w:space="0" w:color="auto"/>
              <w:right w:val="single" w:sz="8" w:space="0" w:color="auto"/>
            </w:tcBorders>
            <w:noWrap/>
            <w:vAlign w:val="center"/>
          </w:tcPr>
          <w:p w14:paraId="13A185EA" w14:textId="44954DDF" w:rsidR="00E7058F" w:rsidRPr="00DA7F9F" w:rsidRDefault="00E7058F" w:rsidP="00E7058F">
            <w:pPr>
              <w:spacing w:after="0" w:line="240" w:lineRule="auto"/>
              <w:jc w:val="center"/>
              <w:rPr>
                <w:rFonts w:ascii="Times New Roman" w:eastAsia="Times New Roman" w:hAnsi="Times New Roman" w:cs="Times New Roman"/>
                <w:color w:val="000000"/>
                <w:sz w:val="14"/>
                <w:szCs w:val="14"/>
              </w:rPr>
            </w:pPr>
            <w:r>
              <w:rPr>
                <w:color w:val="000000"/>
                <w:sz w:val="14"/>
                <w:szCs w:val="14"/>
              </w:rPr>
              <w:t>SPS.Tolk2</w:t>
            </w:r>
          </w:p>
        </w:tc>
        <w:tc>
          <w:tcPr>
            <w:tcW w:w="1080" w:type="dxa"/>
            <w:tcBorders>
              <w:top w:val="nil"/>
              <w:left w:val="nil"/>
              <w:bottom w:val="single" w:sz="8" w:space="0" w:color="auto"/>
              <w:right w:val="single" w:sz="8" w:space="0" w:color="auto"/>
            </w:tcBorders>
            <w:noWrap/>
            <w:vAlign w:val="center"/>
          </w:tcPr>
          <w:p w14:paraId="369B19C1" w14:textId="2ED92E91" w:rsidR="00E7058F" w:rsidRPr="001C1C42" w:rsidRDefault="00E7058F" w:rsidP="00E7058F">
            <w:pPr>
              <w:spacing w:after="0" w:line="240" w:lineRule="auto"/>
              <w:jc w:val="center"/>
              <w:rPr>
                <w:rFonts w:ascii="Times New Roman" w:eastAsia="Times New Roman" w:hAnsi="Times New Roman" w:cs="Times New Roman"/>
                <w:color w:val="000000"/>
                <w:sz w:val="14"/>
                <w:szCs w:val="14"/>
                <w:highlight w:val="yellow"/>
              </w:rPr>
            </w:pPr>
            <w:r>
              <w:rPr>
                <w:color w:val="000000"/>
                <w:sz w:val="14"/>
                <w:szCs w:val="14"/>
              </w:rPr>
              <w:t>SPS</w:t>
            </w:r>
          </w:p>
        </w:tc>
        <w:tc>
          <w:tcPr>
            <w:tcW w:w="720" w:type="dxa"/>
            <w:tcBorders>
              <w:top w:val="nil"/>
              <w:left w:val="nil"/>
              <w:bottom w:val="single" w:sz="8" w:space="0" w:color="auto"/>
              <w:right w:val="single" w:sz="8" w:space="0" w:color="auto"/>
            </w:tcBorders>
            <w:noWrap/>
            <w:vAlign w:val="center"/>
          </w:tcPr>
          <w:p w14:paraId="7737E058" w14:textId="5CDC4040" w:rsidR="00E7058F" w:rsidRPr="00DA7F9F" w:rsidRDefault="00E7058F" w:rsidP="00E7058F">
            <w:pPr>
              <w:spacing w:after="0" w:line="240" w:lineRule="auto"/>
              <w:jc w:val="center"/>
              <w:rPr>
                <w:rFonts w:ascii="Times New Roman" w:eastAsia="Times New Roman" w:hAnsi="Times New Roman" w:cs="Times New Roman"/>
                <w:color w:val="000000"/>
                <w:sz w:val="14"/>
                <w:szCs w:val="14"/>
              </w:rPr>
            </w:pPr>
            <w:r>
              <w:rPr>
                <w:color w:val="000000"/>
                <w:sz w:val="14"/>
                <w:szCs w:val="14"/>
              </w:rPr>
              <w:t>1</w:t>
            </w:r>
          </w:p>
        </w:tc>
        <w:tc>
          <w:tcPr>
            <w:tcW w:w="900" w:type="dxa"/>
            <w:tcBorders>
              <w:top w:val="nil"/>
              <w:left w:val="nil"/>
              <w:bottom w:val="single" w:sz="8" w:space="0" w:color="auto"/>
              <w:right w:val="single" w:sz="8" w:space="0" w:color="auto"/>
            </w:tcBorders>
            <w:noWrap/>
            <w:vAlign w:val="center"/>
          </w:tcPr>
          <w:p w14:paraId="35A68B01" w14:textId="0899AD59" w:rsidR="00E7058F" w:rsidRPr="00DA7F9F" w:rsidRDefault="00E7058F" w:rsidP="00E7058F">
            <w:pPr>
              <w:spacing w:after="0" w:line="240" w:lineRule="auto"/>
              <w:jc w:val="center"/>
              <w:rPr>
                <w:rFonts w:ascii="Times New Roman" w:eastAsia="Times New Roman" w:hAnsi="Times New Roman" w:cs="Times New Roman"/>
                <w:color w:val="000000"/>
                <w:sz w:val="14"/>
                <w:szCs w:val="14"/>
              </w:rPr>
            </w:pPr>
            <w:r>
              <w:rPr>
                <w:color w:val="000000"/>
                <w:sz w:val="14"/>
                <w:szCs w:val="14"/>
              </w:rPr>
              <w:t>29WP0</w:t>
            </w:r>
          </w:p>
        </w:tc>
        <w:tc>
          <w:tcPr>
            <w:tcW w:w="2160" w:type="dxa"/>
            <w:tcBorders>
              <w:top w:val="nil"/>
              <w:left w:val="nil"/>
              <w:bottom w:val="single" w:sz="8" w:space="0" w:color="auto"/>
              <w:right w:val="single" w:sz="8" w:space="0" w:color="auto"/>
            </w:tcBorders>
            <w:vAlign w:val="center"/>
          </w:tcPr>
          <w:p w14:paraId="512F62BB" w14:textId="0A9BD77F" w:rsidR="00E7058F" w:rsidRPr="00DA7F9F" w:rsidRDefault="00E7058F" w:rsidP="00E7058F">
            <w:pPr>
              <w:spacing w:after="0" w:line="240" w:lineRule="auto"/>
              <w:jc w:val="center"/>
              <w:rPr>
                <w:rFonts w:ascii="Times New Roman" w:eastAsia="Times New Roman" w:hAnsi="Times New Roman" w:cs="Times New Roman"/>
                <w:color w:val="000000"/>
                <w:sz w:val="14"/>
                <w:szCs w:val="14"/>
              </w:rPr>
            </w:pPr>
            <w:r>
              <w:rPr>
                <w:color w:val="000000"/>
                <w:sz w:val="14"/>
                <w:szCs w:val="14"/>
              </w:rPr>
              <w:t xml:space="preserve">527965 KIOWA      </w:t>
            </w:r>
            <w:proofErr w:type="gramStart"/>
            <w:r>
              <w:rPr>
                <w:color w:val="000000"/>
                <w:sz w:val="14"/>
                <w:szCs w:val="14"/>
              </w:rPr>
              <w:t>7  345</w:t>
            </w:r>
            <w:proofErr w:type="gramEnd"/>
            <w:r>
              <w:rPr>
                <w:color w:val="000000"/>
                <w:sz w:val="14"/>
                <w:szCs w:val="14"/>
              </w:rPr>
              <w:t xml:space="preserve">  996976 </w:t>
            </w:r>
            <w:proofErr w:type="gramStart"/>
            <w:r>
              <w:rPr>
                <w:color w:val="000000"/>
                <w:sz w:val="14"/>
                <w:szCs w:val="14"/>
              </w:rPr>
              <w:t>SPX  WT03218  115</w:t>
            </w:r>
            <w:proofErr w:type="gramEnd"/>
            <w:r>
              <w:rPr>
                <w:color w:val="000000"/>
                <w:sz w:val="14"/>
                <w:szCs w:val="14"/>
              </w:rPr>
              <w:t xml:space="preserve">  1</w:t>
            </w:r>
          </w:p>
        </w:tc>
        <w:tc>
          <w:tcPr>
            <w:tcW w:w="1870" w:type="dxa"/>
            <w:tcBorders>
              <w:top w:val="nil"/>
              <w:left w:val="nil"/>
              <w:bottom w:val="single" w:sz="8" w:space="0" w:color="auto"/>
              <w:right w:val="single" w:sz="8" w:space="0" w:color="auto"/>
            </w:tcBorders>
            <w:vAlign w:val="center"/>
          </w:tcPr>
          <w:p w14:paraId="21EB70B5" w14:textId="17A6E467" w:rsidR="00E7058F" w:rsidRPr="00DA7F9F" w:rsidRDefault="00E7058F" w:rsidP="00E7058F">
            <w:pPr>
              <w:spacing w:after="0" w:line="240" w:lineRule="auto"/>
              <w:jc w:val="center"/>
              <w:rPr>
                <w:rFonts w:ascii="Times New Roman" w:eastAsia="Times New Roman" w:hAnsi="Times New Roman" w:cs="Times New Roman"/>
                <w:color w:val="000000"/>
                <w:sz w:val="14"/>
                <w:szCs w:val="14"/>
              </w:rPr>
            </w:pPr>
            <w:r>
              <w:rPr>
                <w:color w:val="000000"/>
                <w:sz w:val="14"/>
                <w:szCs w:val="14"/>
              </w:rPr>
              <w:t xml:space="preserve">527802 EDDY_CNTY  </w:t>
            </w:r>
            <w:proofErr w:type="gramStart"/>
            <w:r>
              <w:rPr>
                <w:color w:val="000000"/>
                <w:sz w:val="14"/>
                <w:szCs w:val="14"/>
              </w:rPr>
              <w:t>7  345</w:t>
            </w:r>
            <w:proofErr w:type="gramEnd"/>
            <w:r>
              <w:rPr>
                <w:color w:val="000000"/>
                <w:sz w:val="14"/>
                <w:szCs w:val="14"/>
              </w:rPr>
              <w:t xml:space="preserve">  3WXFMR ABB AEM30711       1</w:t>
            </w:r>
          </w:p>
        </w:tc>
        <w:tc>
          <w:tcPr>
            <w:tcW w:w="714" w:type="dxa"/>
            <w:tcBorders>
              <w:top w:val="nil"/>
              <w:left w:val="nil"/>
              <w:bottom w:val="single" w:sz="8" w:space="0" w:color="auto"/>
              <w:right w:val="single" w:sz="8" w:space="0" w:color="auto"/>
            </w:tcBorders>
            <w:noWrap/>
            <w:vAlign w:val="center"/>
          </w:tcPr>
          <w:p w14:paraId="604FA240" w14:textId="7894FEE8" w:rsidR="00E7058F" w:rsidRPr="00DA7F9F" w:rsidRDefault="00E7058F" w:rsidP="00E7058F">
            <w:pPr>
              <w:spacing w:after="0" w:line="240" w:lineRule="auto"/>
              <w:jc w:val="center"/>
              <w:rPr>
                <w:rFonts w:ascii="Times New Roman" w:eastAsia="Times New Roman" w:hAnsi="Times New Roman" w:cs="Times New Roman"/>
                <w:color w:val="000000"/>
                <w:sz w:val="14"/>
                <w:szCs w:val="14"/>
              </w:rPr>
            </w:pPr>
            <w:r>
              <w:rPr>
                <w:color w:val="000000"/>
                <w:sz w:val="14"/>
                <w:szCs w:val="14"/>
              </w:rPr>
              <w:t>19.8</w:t>
            </w:r>
          </w:p>
        </w:tc>
        <w:tc>
          <w:tcPr>
            <w:tcW w:w="812" w:type="dxa"/>
            <w:tcBorders>
              <w:top w:val="nil"/>
              <w:left w:val="nil"/>
              <w:bottom w:val="single" w:sz="8" w:space="0" w:color="auto"/>
              <w:right w:val="single" w:sz="8" w:space="0" w:color="auto"/>
            </w:tcBorders>
            <w:noWrap/>
            <w:vAlign w:val="center"/>
          </w:tcPr>
          <w:p w14:paraId="6A104A90" w14:textId="07041307" w:rsidR="00E7058F" w:rsidRPr="00DA7F9F" w:rsidRDefault="00E7058F" w:rsidP="00E7058F">
            <w:pPr>
              <w:spacing w:after="0" w:line="240" w:lineRule="auto"/>
              <w:jc w:val="center"/>
              <w:rPr>
                <w:rFonts w:ascii="Times New Roman" w:eastAsia="Times New Roman" w:hAnsi="Times New Roman" w:cs="Times New Roman"/>
                <w:color w:val="000000"/>
                <w:sz w:val="14"/>
                <w:szCs w:val="14"/>
              </w:rPr>
            </w:pPr>
            <w:r>
              <w:rPr>
                <w:color w:val="000000"/>
                <w:sz w:val="14"/>
                <w:szCs w:val="14"/>
              </w:rPr>
              <w:t>19.8</w:t>
            </w:r>
          </w:p>
        </w:tc>
        <w:tc>
          <w:tcPr>
            <w:tcW w:w="794" w:type="dxa"/>
            <w:tcBorders>
              <w:top w:val="nil"/>
              <w:left w:val="nil"/>
              <w:bottom w:val="single" w:sz="8" w:space="0" w:color="auto"/>
              <w:right w:val="single" w:sz="8" w:space="0" w:color="auto"/>
            </w:tcBorders>
            <w:noWrap/>
            <w:vAlign w:val="center"/>
          </w:tcPr>
          <w:p w14:paraId="0E0963F0" w14:textId="425ABA0D" w:rsidR="00E7058F" w:rsidRPr="00DA7F9F" w:rsidRDefault="00E7058F" w:rsidP="00E7058F">
            <w:pPr>
              <w:spacing w:after="0" w:line="240" w:lineRule="auto"/>
              <w:jc w:val="center"/>
              <w:rPr>
                <w:rFonts w:ascii="Times New Roman" w:eastAsia="Times New Roman" w:hAnsi="Times New Roman" w:cs="Times New Roman"/>
                <w:color w:val="000000"/>
                <w:sz w:val="14"/>
                <w:szCs w:val="14"/>
              </w:rPr>
            </w:pPr>
            <w:r>
              <w:rPr>
                <w:color w:val="000000"/>
                <w:sz w:val="14"/>
                <w:szCs w:val="14"/>
              </w:rPr>
              <w:t>0</w:t>
            </w:r>
          </w:p>
        </w:tc>
      </w:tr>
      <w:tr w:rsidR="00E7058F" w:rsidRPr="00DA7F9F" w14:paraId="4BCB3BD2" w14:textId="77777777" w:rsidTr="00E63D64">
        <w:trPr>
          <w:trHeight w:val="588"/>
          <w:jc w:val="center"/>
        </w:trPr>
        <w:tc>
          <w:tcPr>
            <w:tcW w:w="1260" w:type="dxa"/>
            <w:tcBorders>
              <w:top w:val="nil"/>
              <w:left w:val="single" w:sz="8" w:space="0" w:color="auto"/>
              <w:bottom w:val="single" w:sz="8" w:space="0" w:color="auto"/>
              <w:right w:val="single" w:sz="8" w:space="0" w:color="auto"/>
            </w:tcBorders>
            <w:noWrap/>
            <w:vAlign w:val="center"/>
          </w:tcPr>
          <w:p w14:paraId="040779A2" w14:textId="2DA05BA4" w:rsidR="00E7058F" w:rsidRPr="00DA7F9F" w:rsidRDefault="00E7058F" w:rsidP="00E7058F">
            <w:pPr>
              <w:spacing w:after="0" w:line="240" w:lineRule="auto"/>
              <w:jc w:val="center"/>
              <w:rPr>
                <w:rFonts w:ascii="Times New Roman" w:eastAsia="Times New Roman" w:hAnsi="Times New Roman" w:cs="Times New Roman"/>
                <w:color w:val="000000"/>
                <w:sz w:val="14"/>
                <w:szCs w:val="14"/>
              </w:rPr>
            </w:pPr>
            <w:r>
              <w:rPr>
                <w:color w:val="000000"/>
                <w:sz w:val="14"/>
                <w:szCs w:val="14"/>
              </w:rPr>
              <w:t>GEN-2020-065</w:t>
            </w:r>
          </w:p>
        </w:tc>
        <w:tc>
          <w:tcPr>
            <w:tcW w:w="731" w:type="dxa"/>
            <w:tcBorders>
              <w:top w:val="nil"/>
              <w:left w:val="nil"/>
              <w:bottom w:val="single" w:sz="8" w:space="0" w:color="auto"/>
              <w:right w:val="single" w:sz="8" w:space="0" w:color="auto"/>
            </w:tcBorders>
            <w:noWrap/>
            <w:vAlign w:val="center"/>
          </w:tcPr>
          <w:p w14:paraId="2DD1F9E5" w14:textId="7BE87106" w:rsidR="00E7058F" w:rsidRPr="00E63D64" w:rsidRDefault="00E7058F" w:rsidP="00E7058F">
            <w:pPr>
              <w:spacing w:after="0" w:line="240" w:lineRule="auto"/>
              <w:jc w:val="center"/>
              <w:rPr>
                <w:color w:val="000000"/>
                <w:sz w:val="14"/>
                <w:szCs w:val="14"/>
              </w:rPr>
            </w:pPr>
            <w:r>
              <w:rPr>
                <w:color w:val="000000"/>
                <w:sz w:val="14"/>
                <w:szCs w:val="14"/>
              </w:rPr>
              <w:t>170606</w:t>
            </w:r>
          </w:p>
        </w:tc>
        <w:tc>
          <w:tcPr>
            <w:tcW w:w="1699" w:type="dxa"/>
            <w:tcBorders>
              <w:top w:val="nil"/>
              <w:left w:val="nil"/>
              <w:bottom w:val="single" w:sz="8" w:space="0" w:color="auto"/>
              <w:right w:val="single" w:sz="8" w:space="0" w:color="auto"/>
            </w:tcBorders>
            <w:vAlign w:val="center"/>
          </w:tcPr>
          <w:p w14:paraId="6B6C88F3" w14:textId="1F44FA34" w:rsidR="00E7058F" w:rsidRPr="00DA7F9F" w:rsidRDefault="00E7058F" w:rsidP="00E7058F">
            <w:pPr>
              <w:spacing w:after="0" w:line="240" w:lineRule="auto"/>
              <w:jc w:val="center"/>
              <w:rPr>
                <w:rFonts w:ascii="Times New Roman" w:eastAsia="Times New Roman" w:hAnsi="Times New Roman" w:cs="Times New Roman"/>
                <w:color w:val="000000"/>
                <w:sz w:val="14"/>
                <w:szCs w:val="14"/>
              </w:rPr>
            </w:pPr>
            <w:r>
              <w:rPr>
                <w:color w:val="000000"/>
                <w:sz w:val="14"/>
                <w:szCs w:val="14"/>
              </w:rPr>
              <w:t>Sidewinder to Andrews 345 kV Lidar Clearance Correction</w:t>
            </w:r>
          </w:p>
        </w:tc>
        <w:tc>
          <w:tcPr>
            <w:tcW w:w="1350" w:type="dxa"/>
            <w:tcBorders>
              <w:top w:val="nil"/>
              <w:left w:val="nil"/>
              <w:bottom w:val="single" w:sz="8" w:space="0" w:color="auto"/>
              <w:right w:val="single" w:sz="8" w:space="0" w:color="auto"/>
            </w:tcBorders>
            <w:noWrap/>
            <w:vAlign w:val="center"/>
          </w:tcPr>
          <w:p w14:paraId="3DCECC69" w14:textId="343F5CA8" w:rsidR="00E7058F" w:rsidRPr="00DA7F9F" w:rsidRDefault="00E7058F" w:rsidP="00E7058F">
            <w:pPr>
              <w:spacing w:after="0" w:line="240" w:lineRule="auto"/>
              <w:jc w:val="center"/>
              <w:rPr>
                <w:rFonts w:ascii="Times New Roman" w:eastAsia="Times New Roman" w:hAnsi="Times New Roman" w:cs="Times New Roman"/>
                <w:color w:val="000000"/>
                <w:sz w:val="14"/>
                <w:szCs w:val="14"/>
              </w:rPr>
            </w:pPr>
            <w:r>
              <w:rPr>
                <w:color w:val="000000"/>
                <w:sz w:val="14"/>
                <w:szCs w:val="14"/>
              </w:rPr>
              <w:t>SPS.Tolk2</w:t>
            </w:r>
          </w:p>
        </w:tc>
        <w:tc>
          <w:tcPr>
            <w:tcW w:w="1080" w:type="dxa"/>
            <w:tcBorders>
              <w:top w:val="nil"/>
              <w:left w:val="nil"/>
              <w:bottom w:val="single" w:sz="8" w:space="0" w:color="auto"/>
              <w:right w:val="single" w:sz="8" w:space="0" w:color="auto"/>
            </w:tcBorders>
            <w:noWrap/>
            <w:vAlign w:val="center"/>
          </w:tcPr>
          <w:p w14:paraId="4184B4FB" w14:textId="7DD2629B" w:rsidR="00E7058F" w:rsidRPr="001C1C42" w:rsidRDefault="00E7058F" w:rsidP="00E7058F">
            <w:pPr>
              <w:spacing w:after="0" w:line="240" w:lineRule="auto"/>
              <w:jc w:val="center"/>
              <w:rPr>
                <w:rFonts w:ascii="Times New Roman" w:eastAsia="Times New Roman" w:hAnsi="Times New Roman" w:cs="Times New Roman"/>
                <w:color w:val="000000"/>
                <w:sz w:val="14"/>
                <w:szCs w:val="14"/>
                <w:highlight w:val="yellow"/>
              </w:rPr>
            </w:pPr>
            <w:r>
              <w:rPr>
                <w:color w:val="000000"/>
                <w:sz w:val="14"/>
                <w:szCs w:val="14"/>
              </w:rPr>
              <w:t>SPS</w:t>
            </w:r>
          </w:p>
        </w:tc>
        <w:tc>
          <w:tcPr>
            <w:tcW w:w="720" w:type="dxa"/>
            <w:tcBorders>
              <w:top w:val="nil"/>
              <w:left w:val="nil"/>
              <w:bottom w:val="single" w:sz="8" w:space="0" w:color="auto"/>
              <w:right w:val="single" w:sz="8" w:space="0" w:color="auto"/>
            </w:tcBorders>
            <w:noWrap/>
            <w:vAlign w:val="center"/>
          </w:tcPr>
          <w:p w14:paraId="1B1FDD0C" w14:textId="0B1DE2C0" w:rsidR="00E7058F" w:rsidRPr="00DA7F9F" w:rsidRDefault="00E7058F" w:rsidP="00E7058F">
            <w:pPr>
              <w:spacing w:after="0" w:line="240" w:lineRule="auto"/>
              <w:jc w:val="center"/>
              <w:rPr>
                <w:rFonts w:ascii="Times New Roman" w:eastAsia="Times New Roman" w:hAnsi="Times New Roman" w:cs="Times New Roman"/>
                <w:color w:val="000000"/>
                <w:sz w:val="14"/>
                <w:szCs w:val="14"/>
              </w:rPr>
            </w:pPr>
            <w:r>
              <w:rPr>
                <w:color w:val="000000"/>
                <w:sz w:val="14"/>
                <w:szCs w:val="14"/>
              </w:rPr>
              <w:t>2</w:t>
            </w:r>
          </w:p>
        </w:tc>
        <w:tc>
          <w:tcPr>
            <w:tcW w:w="900" w:type="dxa"/>
            <w:tcBorders>
              <w:top w:val="nil"/>
              <w:left w:val="nil"/>
              <w:bottom w:val="single" w:sz="8" w:space="0" w:color="auto"/>
              <w:right w:val="single" w:sz="8" w:space="0" w:color="auto"/>
            </w:tcBorders>
            <w:noWrap/>
            <w:vAlign w:val="center"/>
          </w:tcPr>
          <w:p w14:paraId="306FE35C" w14:textId="14909EC5" w:rsidR="00E7058F" w:rsidRPr="00DA7F9F" w:rsidRDefault="00E7058F" w:rsidP="00E7058F">
            <w:pPr>
              <w:spacing w:after="0" w:line="240" w:lineRule="auto"/>
              <w:jc w:val="center"/>
              <w:rPr>
                <w:rFonts w:ascii="Times New Roman" w:eastAsia="Times New Roman" w:hAnsi="Times New Roman" w:cs="Times New Roman"/>
                <w:color w:val="000000"/>
                <w:sz w:val="14"/>
                <w:szCs w:val="14"/>
              </w:rPr>
            </w:pPr>
            <w:r>
              <w:rPr>
                <w:color w:val="000000"/>
                <w:sz w:val="14"/>
                <w:szCs w:val="14"/>
              </w:rPr>
              <w:t>29SP0</w:t>
            </w:r>
          </w:p>
        </w:tc>
        <w:tc>
          <w:tcPr>
            <w:tcW w:w="2160" w:type="dxa"/>
            <w:tcBorders>
              <w:top w:val="nil"/>
              <w:left w:val="nil"/>
              <w:bottom w:val="single" w:sz="8" w:space="0" w:color="auto"/>
              <w:right w:val="single" w:sz="8" w:space="0" w:color="auto"/>
            </w:tcBorders>
            <w:vAlign w:val="center"/>
          </w:tcPr>
          <w:p w14:paraId="4F721DA2" w14:textId="0B2795D4" w:rsidR="00E7058F" w:rsidRPr="00DA7F9F" w:rsidRDefault="00E7058F" w:rsidP="00E7058F">
            <w:pPr>
              <w:spacing w:after="0" w:line="240" w:lineRule="auto"/>
              <w:jc w:val="center"/>
              <w:rPr>
                <w:rFonts w:ascii="Times New Roman" w:eastAsia="Times New Roman" w:hAnsi="Times New Roman" w:cs="Times New Roman"/>
                <w:color w:val="000000"/>
                <w:sz w:val="14"/>
                <w:szCs w:val="14"/>
              </w:rPr>
            </w:pPr>
            <w:r>
              <w:rPr>
                <w:color w:val="000000"/>
                <w:sz w:val="14"/>
                <w:szCs w:val="14"/>
              </w:rPr>
              <w:t xml:space="preserve">525531 TOLK       </w:t>
            </w:r>
            <w:proofErr w:type="gramStart"/>
            <w:r>
              <w:rPr>
                <w:color w:val="000000"/>
                <w:sz w:val="14"/>
                <w:szCs w:val="14"/>
              </w:rPr>
              <w:t>6  230</w:t>
            </w:r>
            <w:proofErr w:type="gramEnd"/>
            <w:r>
              <w:rPr>
                <w:color w:val="000000"/>
                <w:sz w:val="14"/>
                <w:szCs w:val="14"/>
              </w:rPr>
              <w:t xml:space="preserve">  997063 ABB XNL8445</w:t>
            </w:r>
            <w:proofErr w:type="gramStart"/>
            <w:r>
              <w:rPr>
                <w:color w:val="000000"/>
                <w:sz w:val="14"/>
                <w:szCs w:val="14"/>
              </w:rPr>
              <w:t>-  230</w:t>
            </w:r>
            <w:proofErr w:type="gramEnd"/>
            <w:r>
              <w:rPr>
                <w:color w:val="000000"/>
                <w:sz w:val="14"/>
                <w:szCs w:val="14"/>
              </w:rPr>
              <w:t xml:space="preserve">  2</w:t>
            </w:r>
          </w:p>
        </w:tc>
        <w:tc>
          <w:tcPr>
            <w:tcW w:w="1870" w:type="dxa"/>
            <w:tcBorders>
              <w:top w:val="nil"/>
              <w:left w:val="nil"/>
              <w:bottom w:val="single" w:sz="8" w:space="0" w:color="auto"/>
              <w:right w:val="single" w:sz="8" w:space="0" w:color="auto"/>
            </w:tcBorders>
            <w:vAlign w:val="center"/>
          </w:tcPr>
          <w:p w14:paraId="67E7A831" w14:textId="08ABAA94" w:rsidR="00E7058F" w:rsidRPr="00DA7F9F" w:rsidRDefault="00E7058F" w:rsidP="00E7058F">
            <w:pPr>
              <w:spacing w:after="0" w:line="240" w:lineRule="auto"/>
              <w:jc w:val="center"/>
              <w:rPr>
                <w:rFonts w:ascii="Times New Roman" w:eastAsia="Times New Roman" w:hAnsi="Times New Roman" w:cs="Times New Roman"/>
                <w:color w:val="000000"/>
                <w:sz w:val="14"/>
                <w:szCs w:val="14"/>
              </w:rPr>
            </w:pPr>
            <w:r>
              <w:rPr>
                <w:color w:val="000000"/>
                <w:sz w:val="14"/>
                <w:szCs w:val="14"/>
              </w:rPr>
              <w:t xml:space="preserve">525549 TOLK       </w:t>
            </w:r>
            <w:proofErr w:type="gramStart"/>
            <w:r>
              <w:rPr>
                <w:color w:val="000000"/>
                <w:sz w:val="14"/>
                <w:szCs w:val="14"/>
              </w:rPr>
              <w:t>7  345</w:t>
            </w:r>
            <w:proofErr w:type="gramEnd"/>
            <w:r>
              <w:rPr>
                <w:color w:val="000000"/>
                <w:sz w:val="14"/>
                <w:szCs w:val="14"/>
              </w:rPr>
              <w:t xml:space="preserve">  3WXFMR ABBXNL844501       1</w:t>
            </w:r>
          </w:p>
        </w:tc>
        <w:tc>
          <w:tcPr>
            <w:tcW w:w="714" w:type="dxa"/>
            <w:tcBorders>
              <w:top w:val="nil"/>
              <w:left w:val="nil"/>
              <w:bottom w:val="single" w:sz="8" w:space="0" w:color="auto"/>
              <w:right w:val="single" w:sz="8" w:space="0" w:color="auto"/>
            </w:tcBorders>
            <w:noWrap/>
            <w:vAlign w:val="center"/>
          </w:tcPr>
          <w:p w14:paraId="3D2C3F8F" w14:textId="3CBBAAF6" w:rsidR="00E7058F" w:rsidRPr="00DA7F9F" w:rsidRDefault="00E7058F" w:rsidP="00E7058F">
            <w:pPr>
              <w:spacing w:after="0" w:line="240" w:lineRule="auto"/>
              <w:jc w:val="center"/>
              <w:rPr>
                <w:rFonts w:ascii="Times New Roman" w:eastAsia="Times New Roman" w:hAnsi="Times New Roman" w:cs="Times New Roman"/>
                <w:color w:val="000000"/>
                <w:sz w:val="14"/>
                <w:szCs w:val="14"/>
              </w:rPr>
            </w:pPr>
            <w:r>
              <w:rPr>
                <w:color w:val="000000"/>
                <w:sz w:val="14"/>
                <w:szCs w:val="14"/>
              </w:rPr>
              <w:t>40.5</w:t>
            </w:r>
          </w:p>
        </w:tc>
        <w:tc>
          <w:tcPr>
            <w:tcW w:w="812" w:type="dxa"/>
            <w:tcBorders>
              <w:top w:val="nil"/>
              <w:left w:val="nil"/>
              <w:bottom w:val="single" w:sz="8" w:space="0" w:color="auto"/>
              <w:right w:val="single" w:sz="8" w:space="0" w:color="auto"/>
            </w:tcBorders>
            <w:noWrap/>
            <w:vAlign w:val="center"/>
          </w:tcPr>
          <w:p w14:paraId="658F3008" w14:textId="069A65E1" w:rsidR="00E7058F" w:rsidRPr="00DA7F9F" w:rsidRDefault="00E7058F" w:rsidP="00E7058F">
            <w:pPr>
              <w:spacing w:after="0" w:line="240" w:lineRule="auto"/>
              <w:jc w:val="center"/>
              <w:rPr>
                <w:rFonts w:ascii="Times New Roman" w:eastAsia="Times New Roman" w:hAnsi="Times New Roman" w:cs="Times New Roman"/>
                <w:color w:val="000000"/>
                <w:sz w:val="14"/>
                <w:szCs w:val="14"/>
              </w:rPr>
            </w:pPr>
            <w:r>
              <w:rPr>
                <w:color w:val="000000"/>
                <w:sz w:val="14"/>
                <w:szCs w:val="14"/>
              </w:rPr>
              <w:t>40.5</w:t>
            </w:r>
          </w:p>
        </w:tc>
        <w:tc>
          <w:tcPr>
            <w:tcW w:w="794" w:type="dxa"/>
            <w:tcBorders>
              <w:top w:val="nil"/>
              <w:left w:val="nil"/>
              <w:bottom w:val="single" w:sz="8" w:space="0" w:color="auto"/>
              <w:right w:val="single" w:sz="8" w:space="0" w:color="auto"/>
            </w:tcBorders>
            <w:noWrap/>
            <w:vAlign w:val="center"/>
          </w:tcPr>
          <w:p w14:paraId="41329001" w14:textId="6C43194A" w:rsidR="00E7058F" w:rsidRPr="00DA7F9F" w:rsidRDefault="00E7058F" w:rsidP="00E7058F">
            <w:pPr>
              <w:spacing w:after="0" w:line="240" w:lineRule="auto"/>
              <w:jc w:val="center"/>
              <w:rPr>
                <w:rFonts w:ascii="Times New Roman" w:eastAsia="Times New Roman" w:hAnsi="Times New Roman" w:cs="Times New Roman"/>
                <w:color w:val="000000"/>
                <w:sz w:val="14"/>
                <w:szCs w:val="14"/>
              </w:rPr>
            </w:pPr>
            <w:r>
              <w:rPr>
                <w:color w:val="000000"/>
                <w:sz w:val="14"/>
                <w:szCs w:val="14"/>
              </w:rPr>
              <w:t>0</w:t>
            </w:r>
          </w:p>
        </w:tc>
      </w:tr>
      <w:tr w:rsidR="00E7058F" w:rsidRPr="00DA7F9F" w14:paraId="4DE0DDF1" w14:textId="77777777" w:rsidTr="00E63D64">
        <w:trPr>
          <w:trHeight w:val="396"/>
          <w:jc w:val="center"/>
        </w:trPr>
        <w:tc>
          <w:tcPr>
            <w:tcW w:w="1260" w:type="dxa"/>
            <w:tcBorders>
              <w:top w:val="nil"/>
              <w:left w:val="single" w:sz="8" w:space="0" w:color="auto"/>
              <w:bottom w:val="single" w:sz="8" w:space="0" w:color="auto"/>
              <w:right w:val="single" w:sz="8" w:space="0" w:color="auto"/>
            </w:tcBorders>
            <w:noWrap/>
            <w:vAlign w:val="center"/>
          </w:tcPr>
          <w:p w14:paraId="4EC2CFBD" w14:textId="652E20B2" w:rsidR="00E7058F" w:rsidRPr="00DA7F9F" w:rsidRDefault="00E7058F" w:rsidP="00E7058F">
            <w:pPr>
              <w:spacing w:after="0" w:line="240" w:lineRule="auto"/>
              <w:jc w:val="center"/>
              <w:rPr>
                <w:rFonts w:ascii="Times New Roman" w:eastAsia="Times New Roman" w:hAnsi="Times New Roman" w:cs="Times New Roman"/>
                <w:color w:val="000000"/>
                <w:sz w:val="14"/>
                <w:szCs w:val="14"/>
              </w:rPr>
            </w:pPr>
            <w:r>
              <w:rPr>
                <w:color w:val="000000"/>
                <w:sz w:val="14"/>
                <w:szCs w:val="14"/>
              </w:rPr>
              <w:lastRenderedPageBreak/>
              <w:t>GEN-2020-065</w:t>
            </w:r>
          </w:p>
        </w:tc>
        <w:tc>
          <w:tcPr>
            <w:tcW w:w="731" w:type="dxa"/>
            <w:tcBorders>
              <w:top w:val="nil"/>
              <w:left w:val="nil"/>
              <w:bottom w:val="single" w:sz="8" w:space="0" w:color="auto"/>
              <w:right w:val="single" w:sz="8" w:space="0" w:color="auto"/>
            </w:tcBorders>
            <w:noWrap/>
            <w:vAlign w:val="center"/>
          </w:tcPr>
          <w:p w14:paraId="22A86772" w14:textId="35A92D66" w:rsidR="00E7058F" w:rsidRPr="00E63D64" w:rsidRDefault="00E7058F" w:rsidP="00E7058F">
            <w:pPr>
              <w:spacing w:after="0" w:line="240" w:lineRule="auto"/>
              <w:jc w:val="center"/>
              <w:rPr>
                <w:color w:val="000000"/>
                <w:sz w:val="14"/>
                <w:szCs w:val="14"/>
              </w:rPr>
            </w:pPr>
            <w:r>
              <w:rPr>
                <w:color w:val="000000"/>
                <w:sz w:val="14"/>
                <w:szCs w:val="14"/>
              </w:rPr>
              <w:t>170606</w:t>
            </w:r>
          </w:p>
        </w:tc>
        <w:tc>
          <w:tcPr>
            <w:tcW w:w="1699" w:type="dxa"/>
            <w:tcBorders>
              <w:top w:val="nil"/>
              <w:left w:val="nil"/>
              <w:bottom w:val="single" w:sz="8" w:space="0" w:color="auto"/>
              <w:right w:val="single" w:sz="8" w:space="0" w:color="auto"/>
            </w:tcBorders>
            <w:vAlign w:val="center"/>
          </w:tcPr>
          <w:p w14:paraId="31953577" w14:textId="363F68A3" w:rsidR="00E7058F" w:rsidRPr="00DA7F9F" w:rsidRDefault="00E7058F" w:rsidP="00E7058F">
            <w:pPr>
              <w:spacing w:after="0" w:line="240" w:lineRule="auto"/>
              <w:jc w:val="center"/>
              <w:rPr>
                <w:rFonts w:ascii="Times New Roman" w:eastAsia="Times New Roman" w:hAnsi="Times New Roman" w:cs="Times New Roman"/>
                <w:color w:val="000000"/>
                <w:sz w:val="14"/>
                <w:szCs w:val="14"/>
              </w:rPr>
            </w:pPr>
            <w:r>
              <w:rPr>
                <w:color w:val="000000"/>
                <w:sz w:val="14"/>
                <w:szCs w:val="14"/>
              </w:rPr>
              <w:t>Sidewinder to Andrews 345 kV Lidar Clearance Correction</w:t>
            </w:r>
          </w:p>
        </w:tc>
        <w:tc>
          <w:tcPr>
            <w:tcW w:w="1350" w:type="dxa"/>
            <w:tcBorders>
              <w:top w:val="nil"/>
              <w:left w:val="nil"/>
              <w:bottom w:val="single" w:sz="8" w:space="0" w:color="auto"/>
              <w:right w:val="single" w:sz="8" w:space="0" w:color="auto"/>
            </w:tcBorders>
            <w:noWrap/>
            <w:vAlign w:val="center"/>
          </w:tcPr>
          <w:p w14:paraId="4430E0C9" w14:textId="399E131A" w:rsidR="00E7058F" w:rsidRPr="00DA7F9F" w:rsidRDefault="00E7058F" w:rsidP="00E7058F">
            <w:pPr>
              <w:spacing w:after="0" w:line="240" w:lineRule="auto"/>
              <w:jc w:val="center"/>
              <w:rPr>
                <w:rFonts w:ascii="Times New Roman" w:eastAsia="Times New Roman" w:hAnsi="Times New Roman" w:cs="Times New Roman"/>
                <w:color w:val="000000"/>
                <w:sz w:val="14"/>
                <w:szCs w:val="14"/>
              </w:rPr>
            </w:pPr>
            <w:r>
              <w:rPr>
                <w:color w:val="000000"/>
                <w:sz w:val="14"/>
                <w:szCs w:val="14"/>
              </w:rPr>
              <w:t>SPS.Tolk2</w:t>
            </w:r>
          </w:p>
        </w:tc>
        <w:tc>
          <w:tcPr>
            <w:tcW w:w="1080" w:type="dxa"/>
            <w:tcBorders>
              <w:top w:val="nil"/>
              <w:left w:val="nil"/>
              <w:bottom w:val="single" w:sz="8" w:space="0" w:color="auto"/>
              <w:right w:val="single" w:sz="8" w:space="0" w:color="auto"/>
            </w:tcBorders>
            <w:noWrap/>
            <w:vAlign w:val="center"/>
          </w:tcPr>
          <w:p w14:paraId="222C4E98" w14:textId="004F96C7" w:rsidR="00E7058F" w:rsidRPr="001C1C42" w:rsidRDefault="00E7058F" w:rsidP="00E7058F">
            <w:pPr>
              <w:spacing w:after="0" w:line="240" w:lineRule="auto"/>
              <w:jc w:val="center"/>
              <w:rPr>
                <w:rFonts w:ascii="Times New Roman" w:eastAsia="Times New Roman" w:hAnsi="Times New Roman" w:cs="Times New Roman"/>
                <w:color w:val="000000"/>
                <w:sz w:val="14"/>
                <w:szCs w:val="14"/>
                <w:highlight w:val="yellow"/>
              </w:rPr>
            </w:pPr>
            <w:r>
              <w:rPr>
                <w:color w:val="000000"/>
                <w:sz w:val="14"/>
                <w:szCs w:val="14"/>
              </w:rPr>
              <w:t>SPS</w:t>
            </w:r>
          </w:p>
        </w:tc>
        <w:tc>
          <w:tcPr>
            <w:tcW w:w="720" w:type="dxa"/>
            <w:tcBorders>
              <w:top w:val="nil"/>
              <w:left w:val="nil"/>
              <w:bottom w:val="single" w:sz="8" w:space="0" w:color="auto"/>
              <w:right w:val="single" w:sz="8" w:space="0" w:color="auto"/>
            </w:tcBorders>
            <w:noWrap/>
            <w:vAlign w:val="center"/>
          </w:tcPr>
          <w:p w14:paraId="18CFF350" w14:textId="08580AF7" w:rsidR="00E7058F" w:rsidRPr="00DA7F9F" w:rsidRDefault="00E7058F" w:rsidP="00E7058F">
            <w:pPr>
              <w:spacing w:after="0" w:line="240" w:lineRule="auto"/>
              <w:jc w:val="center"/>
              <w:rPr>
                <w:rFonts w:ascii="Times New Roman" w:eastAsia="Times New Roman" w:hAnsi="Times New Roman" w:cs="Times New Roman"/>
                <w:color w:val="000000"/>
                <w:sz w:val="14"/>
                <w:szCs w:val="14"/>
              </w:rPr>
            </w:pPr>
            <w:r>
              <w:rPr>
                <w:color w:val="000000"/>
                <w:sz w:val="14"/>
                <w:szCs w:val="14"/>
              </w:rPr>
              <w:t>3</w:t>
            </w:r>
          </w:p>
        </w:tc>
        <w:tc>
          <w:tcPr>
            <w:tcW w:w="900" w:type="dxa"/>
            <w:tcBorders>
              <w:top w:val="nil"/>
              <w:left w:val="nil"/>
              <w:bottom w:val="single" w:sz="8" w:space="0" w:color="auto"/>
              <w:right w:val="single" w:sz="8" w:space="0" w:color="auto"/>
            </w:tcBorders>
            <w:noWrap/>
            <w:vAlign w:val="center"/>
          </w:tcPr>
          <w:p w14:paraId="7CB61295" w14:textId="34A961D3" w:rsidR="00E7058F" w:rsidRPr="00DA7F9F" w:rsidRDefault="00E7058F" w:rsidP="00E7058F">
            <w:pPr>
              <w:spacing w:after="0" w:line="240" w:lineRule="auto"/>
              <w:jc w:val="center"/>
              <w:rPr>
                <w:rFonts w:ascii="Times New Roman" w:eastAsia="Times New Roman" w:hAnsi="Times New Roman" w:cs="Times New Roman"/>
                <w:color w:val="000000"/>
                <w:sz w:val="14"/>
                <w:szCs w:val="14"/>
              </w:rPr>
            </w:pPr>
            <w:r>
              <w:rPr>
                <w:color w:val="000000"/>
                <w:sz w:val="14"/>
                <w:szCs w:val="14"/>
              </w:rPr>
              <w:t>34SP0</w:t>
            </w:r>
          </w:p>
        </w:tc>
        <w:tc>
          <w:tcPr>
            <w:tcW w:w="2160" w:type="dxa"/>
            <w:tcBorders>
              <w:top w:val="nil"/>
              <w:left w:val="nil"/>
              <w:bottom w:val="single" w:sz="8" w:space="0" w:color="auto"/>
              <w:right w:val="single" w:sz="8" w:space="0" w:color="auto"/>
            </w:tcBorders>
            <w:vAlign w:val="center"/>
          </w:tcPr>
          <w:p w14:paraId="6FF3EC1E" w14:textId="611AB76E" w:rsidR="00E7058F" w:rsidRPr="00DA7F9F" w:rsidRDefault="00E7058F" w:rsidP="00E7058F">
            <w:pPr>
              <w:spacing w:after="0" w:line="240" w:lineRule="auto"/>
              <w:jc w:val="center"/>
              <w:rPr>
                <w:rFonts w:ascii="Times New Roman" w:eastAsia="Times New Roman" w:hAnsi="Times New Roman" w:cs="Times New Roman"/>
                <w:color w:val="000000"/>
                <w:sz w:val="14"/>
                <w:szCs w:val="14"/>
              </w:rPr>
            </w:pPr>
            <w:r>
              <w:rPr>
                <w:color w:val="000000"/>
                <w:sz w:val="14"/>
                <w:szCs w:val="14"/>
              </w:rPr>
              <w:t xml:space="preserve">525531 TOLK       </w:t>
            </w:r>
            <w:proofErr w:type="gramStart"/>
            <w:r>
              <w:rPr>
                <w:color w:val="000000"/>
                <w:sz w:val="14"/>
                <w:szCs w:val="14"/>
              </w:rPr>
              <w:t>6  230</w:t>
            </w:r>
            <w:proofErr w:type="gramEnd"/>
            <w:r>
              <w:rPr>
                <w:color w:val="000000"/>
                <w:sz w:val="14"/>
                <w:szCs w:val="14"/>
              </w:rPr>
              <w:t xml:space="preserve">  997058 ABB XNL8445</w:t>
            </w:r>
            <w:proofErr w:type="gramStart"/>
            <w:r>
              <w:rPr>
                <w:color w:val="000000"/>
                <w:sz w:val="14"/>
                <w:szCs w:val="14"/>
              </w:rPr>
              <w:t>-  230</w:t>
            </w:r>
            <w:proofErr w:type="gramEnd"/>
            <w:r>
              <w:rPr>
                <w:color w:val="000000"/>
                <w:sz w:val="14"/>
                <w:szCs w:val="14"/>
              </w:rPr>
              <w:t xml:space="preserve">  2</w:t>
            </w:r>
          </w:p>
        </w:tc>
        <w:tc>
          <w:tcPr>
            <w:tcW w:w="1870" w:type="dxa"/>
            <w:tcBorders>
              <w:top w:val="nil"/>
              <w:left w:val="nil"/>
              <w:bottom w:val="single" w:sz="8" w:space="0" w:color="auto"/>
              <w:right w:val="single" w:sz="8" w:space="0" w:color="auto"/>
            </w:tcBorders>
            <w:vAlign w:val="center"/>
          </w:tcPr>
          <w:p w14:paraId="7BB61CD4" w14:textId="58FBD51B" w:rsidR="00E7058F" w:rsidRPr="00DA7F9F" w:rsidRDefault="00E7058F" w:rsidP="00E7058F">
            <w:pPr>
              <w:spacing w:after="0" w:line="240" w:lineRule="auto"/>
              <w:jc w:val="center"/>
              <w:rPr>
                <w:rFonts w:ascii="Times New Roman" w:eastAsia="Times New Roman" w:hAnsi="Times New Roman" w:cs="Times New Roman"/>
                <w:color w:val="000000"/>
                <w:sz w:val="14"/>
                <w:szCs w:val="14"/>
              </w:rPr>
            </w:pPr>
            <w:r>
              <w:rPr>
                <w:color w:val="000000"/>
                <w:sz w:val="14"/>
                <w:szCs w:val="14"/>
              </w:rPr>
              <w:t xml:space="preserve">525549 TOLK       </w:t>
            </w:r>
            <w:proofErr w:type="gramStart"/>
            <w:r>
              <w:rPr>
                <w:color w:val="000000"/>
                <w:sz w:val="14"/>
                <w:szCs w:val="14"/>
              </w:rPr>
              <w:t>7  345</w:t>
            </w:r>
            <w:proofErr w:type="gramEnd"/>
            <w:r>
              <w:rPr>
                <w:color w:val="000000"/>
                <w:sz w:val="14"/>
                <w:szCs w:val="14"/>
              </w:rPr>
              <w:t xml:space="preserve">  3WXFMR ABBXNL844501       1</w:t>
            </w:r>
          </w:p>
        </w:tc>
        <w:tc>
          <w:tcPr>
            <w:tcW w:w="714" w:type="dxa"/>
            <w:tcBorders>
              <w:top w:val="nil"/>
              <w:left w:val="nil"/>
              <w:bottom w:val="single" w:sz="8" w:space="0" w:color="auto"/>
              <w:right w:val="single" w:sz="8" w:space="0" w:color="auto"/>
            </w:tcBorders>
            <w:noWrap/>
            <w:vAlign w:val="center"/>
          </w:tcPr>
          <w:p w14:paraId="147CDA71" w14:textId="502B62BF" w:rsidR="00E7058F" w:rsidRPr="00DA7F9F" w:rsidRDefault="00E7058F" w:rsidP="00E7058F">
            <w:pPr>
              <w:spacing w:after="0" w:line="240" w:lineRule="auto"/>
              <w:jc w:val="center"/>
              <w:rPr>
                <w:rFonts w:ascii="Times New Roman" w:eastAsia="Times New Roman" w:hAnsi="Times New Roman" w:cs="Times New Roman"/>
                <w:color w:val="000000"/>
                <w:sz w:val="14"/>
                <w:szCs w:val="14"/>
              </w:rPr>
            </w:pPr>
            <w:r>
              <w:rPr>
                <w:color w:val="000000"/>
                <w:sz w:val="14"/>
                <w:szCs w:val="14"/>
              </w:rPr>
              <w:t>47.5</w:t>
            </w:r>
          </w:p>
        </w:tc>
        <w:tc>
          <w:tcPr>
            <w:tcW w:w="812" w:type="dxa"/>
            <w:tcBorders>
              <w:top w:val="nil"/>
              <w:left w:val="nil"/>
              <w:bottom w:val="single" w:sz="8" w:space="0" w:color="auto"/>
              <w:right w:val="single" w:sz="8" w:space="0" w:color="auto"/>
            </w:tcBorders>
            <w:noWrap/>
            <w:vAlign w:val="center"/>
          </w:tcPr>
          <w:p w14:paraId="14D4EA69" w14:textId="2B780F7B" w:rsidR="00E7058F" w:rsidRPr="00DA7F9F" w:rsidRDefault="00E7058F" w:rsidP="00E7058F">
            <w:pPr>
              <w:spacing w:after="0" w:line="240" w:lineRule="auto"/>
              <w:jc w:val="center"/>
              <w:rPr>
                <w:rFonts w:ascii="Times New Roman" w:eastAsia="Times New Roman" w:hAnsi="Times New Roman" w:cs="Times New Roman"/>
                <w:color w:val="000000"/>
                <w:sz w:val="14"/>
                <w:szCs w:val="14"/>
              </w:rPr>
            </w:pPr>
            <w:r>
              <w:rPr>
                <w:color w:val="000000"/>
                <w:sz w:val="14"/>
                <w:szCs w:val="14"/>
              </w:rPr>
              <w:t>47.5</w:t>
            </w:r>
          </w:p>
        </w:tc>
        <w:tc>
          <w:tcPr>
            <w:tcW w:w="794" w:type="dxa"/>
            <w:tcBorders>
              <w:top w:val="nil"/>
              <w:left w:val="nil"/>
              <w:bottom w:val="single" w:sz="8" w:space="0" w:color="auto"/>
              <w:right w:val="single" w:sz="8" w:space="0" w:color="auto"/>
            </w:tcBorders>
            <w:noWrap/>
            <w:vAlign w:val="center"/>
          </w:tcPr>
          <w:p w14:paraId="47316AF4" w14:textId="37F6B036" w:rsidR="00E7058F" w:rsidRPr="00DA7F9F" w:rsidRDefault="00E7058F" w:rsidP="00E7058F">
            <w:pPr>
              <w:spacing w:after="0" w:line="240" w:lineRule="auto"/>
              <w:jc w:val="center"/>
              <w:rPr>
                <w:rFonts w:ascii="Times New Roman" w:eastAsia="Times New Roman" w:hAnsi="Times New Roman" w:cs="Times New Roman"/>
                <w:color w:val="000000"/>
                <w:sz w:val="14"/>
                <w:szCs w:val="14"/>
              </w:rPr>
            </w:pPr>
            <w:r>
              <w:rPr>
                <w:color w:val="000000"/>
                <w:sz w:val="14"/>
                <w:szCs w:val="14"/>
              </w:rPr>
              <w:t>0</w:t>
            </w:r>
          </w:p>
        </w:tc>
      </w:tr>
      <w:tr w:rsidR="00E7058F" w:rsidRPr="00DA7F9F" w14:paraId="24B52B3F" w14:textId="77777777" w:rsidTr="00E63D64">
        <w:trPr>
          <w:trHeight w:val="588"/>
          <w:jc w:val="center"/>
        </w:trPr>
        <w:tc>
          <w:tcPr>
            <w:tcW w:w="1260" w:type="dxa"/>
            <w:tcBorders>
              <w:top w:val="nil"/>
              <w:left w:val="single" w:sz="8" w:space="0" w:color="auto"/>
              <w:bottom w:val="single" w:sz="8" w:space="0" w:color="auto"/>
              <w:right w:val="single" w:sz="8" w:space="0" w:color="auto"/>
            </w:tcBorders>
            <w:noWrap/>
            <w:vAlign w:val="center"/>
          </w:tcPr>
          <w:p w14:paraId="46AF5572" w14:textId="0DD2C8E2" w:rsidR="00E7058F" w:rsidRPr="00DA7F9F" w:rsidRDefault="00E7058F" w:rsidP="00E7058F">
            <w:pPr>
              <w:spacing w:after="0" w:line="240" w:lineRule="auto"/>
              <w:jc w:val="center"/>
              <w:rPr>
                <w:rFonts w:ascii="Times New Roman" w:eastAsia="Times New Roman" w:hAnsi="Times New Roman" w:cs="Times New Roman"/>
                <w:color w:val="000000"/>
                <w:sz w:val="14"/>
                <w:szCs w:val="14"/>
              </w:rPr>
            </w:pPr>
            <w:r>
              <w:rPr>
                <w:color w:val="000000"/>
                <w:sz w:val="14"/>
                <w:szCs w:val="14"/>
              </w:rPr>
              <w:t>GEN-2020-065</w:t>
            </w:r>
          </w:p>
        </w:tc>
        <w:tc>
          <w:tcPr>
            <w:tcW w:w="731" w:type="dxa"/>
            <w:tcBorders>
              <w:top w:val="nil"/>
              <w:left w:val="nil"/>
              <w:bottom w:val="single" w:sz="8" w:space="0" w:color="auto"/>
              <w:right w:val="single" w:sz="8" w:space="0" w:color="auto"/>
            </w:tcBorders>
            <w:noWrap/>
            <w:vAlign w:val="center"/>
          </w:tcPr>
          <w:p w14:paraId="4F6DC9A9" w14:textId="6A714198" w:rsidR="00E7058F" w:rsidRPr="00E63D64" w:rsidRDefault="00E7058F" w:rsidP="00E7058F">
            <w:pPr>
              <w:spacing w:after="0" w:line="240" w:lineRule="auto"/>
              <w:jc w:val="center"/>
              <w:rPr>
                <w:color w:val="000000"/>
                <w:sz w:val="14"/>
                <w:szCs w:val="14"/>
              </w:rPr>
            </w:pPr>
            <w:r>
              <w:rPr>
                <w:color w:val="000000"/>
                <w:sz w:val="14"/>
                <w:szCs w:val="14"/>
              </w:rPr>
              <w:t>170606</w:t>
            </w:r>
          </w:p>
        </w:tc>
        <w:tc>
          <w:tcPr>
            <w:tcW w:w="1699" w:type="dxa"/>
            <w:tcBorders>
              <w:top w:val="nil"/>
              <w:left w:val="nil"/>
              <w:bottom w:val="single" w:sz="8" w:space="0" w:color="auto"/>
              <w:right w:val="single" w:sz="8" w:space="0" w:color="auto"/>
            </w:tcBorders>
            <w:vAlign w:val="center"/>
          </w:tcPr>
          <w:p w14:paraId="41DE2AAA" w14:textId="15EE469A" w:rsidR="00E7058F" w:rsidRPr="00DA7F9F" w:rsidRDefault="00E7058F" w:rsidP="00E7058F">
            <w:pPr>
              <w:spacing w:after="0" w:line="240" w:lineRule="auto"/>
              <w:jc w:val="center"/>
              <w:rPr>
                <w:rFonts w:ascii="Times New Roman" w:eastAsia="Times New Roman" w:hAnsi="Times New Roman" w:cs="Times New Roman"/>
                <w:color w:val="000000"/>
                <w:sz w:val="14"/>
                <w:szCs w:val="14"/>
              </w:rPr>
            </w:pPr>
            <w:r>
              <w:rPr>
                <w:color w:val="000000"/>
                <w:sz w:val="14"/>
                <w:szCs w:val="14"/>
              </w:rPr>
              <w:t>Sidewinder to Andrews 345 kV Lidar Clearance Correction</w:t>
            </w:r>
          </w:p>
        </w:tc>
        <w:tc>
          <w:tcPr>
            <w:tcW w:w="1350" w:type="dxa"/>
            <w:tcBorders>
              <w:top w:val="nil"/>
              <w:left w:val="nil"/>
              <w:bottom w:val="single" w:sz="8" w:space="0" w:color="auto"/>
              <w:right w:val="single" w:sz="8" w:space="0" w:color="auto"/>
            </w:tcBorders>
            <w:noWrap/>
            <w:vAlign w:val="center"/>
          </w:tcPr>
          <w:p w14:paraId="0317A689" w14:textId="71174860" w:rsidR="00E7058F" w:rsidRPr="00DA7F9F" w:rsidRDefault="00E7058F" w:rsidP="00E7058F">
            <w:pPr>
              <w:spacing w:after="0" w:line="240" w:lineRule="auto"/>
              <w:jc w:val="center"/>
              <w:rPr>
                <w:rFonts w:ascii="Times New Roman" w:eastAsia="Times New Roman" w:hAnsi="Times New Roman" w:cs="Times New Roman"/>
                <w:color w:val="000000"/>
                <w:sz w:val="14"/>
                <w:szCs w:val="14"/>
              </w:rPr>
            </w:pPr>
            <w:r>
              <w:rPr>
                <w:color w:val="000000"/>
                <w:sz w:val="14"/>
                <w:szCs w:val="14"/>
              </w:rPr>
              <w:t>SPS.Tolk2</w:t>
            </w:r>
          </w:p>
        </w:tc>
        <w:tc>
          <w:tcPr>
            <w:tcW w:w="1080" w:type="dxa"/>
            <w:tcBorders>
              <w:top w:val="nil"/>
              <w:left w:val="nil"/>
              <w:bottom w:val="single" w:sz="8" w:space="0" w:color="auto"/>
              <w:right w:val="single" w:sz="8" w:space="0" w:color="auto"/>
            </w:tcBorders>
            <w:noWrap/>
            <w:vAlign w:val="center"/>
          </w:tcPr>
          <w:p w14:paraId="3D5C8307" w14:textId="25408130" w:rsidR="00E7058F" w:rsidRPr="001C1C42" w:rsidRDefault="00E7058F" w:rsidP="00E7058F">
            <w:pPr>
              <w:spacing w:after="0" w:line="240" w:lineRule="auto"/>
              <w:jc w:val="center"/>
              <w:rPr>
                <w:rFonts w:ascii="Times New Roman" w:eastAsia="Times New Roman" w:hAnsi="Times New Roman" w:cs="Times New Roman"/>
                <w:color w:val="000000"/>
                <w:sz w:val="14"/>
                <w:szCs w:val="14"/>
                <w:highlight w:val="yellow"/>
              </w:rPr>
            </w:pPr>
            <w:r>
              <w:rPr>
                <w:color w:val="000000"/>
                <w:sz w:val="14"/>
                <w:szCs w:val="14"/>
              </w:rPr>
              <w:t>SPS</w:t>
            </w:r>
          </w:p>
        </w:tc>
        <w:tc>
          <w:tcPr>
            <w:tcW w:w="720" w:type="dxa"/>
            <w:tcBorders>
              <w:top w:val="nil"/>
              <w:left w:val="nil"/>
              <w:bottom w:val="single" w:sz="8" w:space="0" w:color="auto"/>
              <w:right w:val="single" w:sz="8" w:space="0" w:color="auto"/>
            </w:tcBorders>
            <w:noWrap/>
            <w:vAlign w:val="center"/>
          </w:tcPr>
          <w:p w14:paraId="211B724C" w14:textId="36A8E116" w:rsidR="00E7058F" w:rsidRPr="00DA7F9F" w:rsidRDefault="00E7058F" w:rsidP="00E7058F">
            <w:pPr>
              <w:spacing w:after="0" w:line="240" w:lineRule="auto"/>
              <w:jc w:val="center"/>
              <w:rPr>
                <w:rFonts w:ascii="Times New Roman" w:eastAsia="Times New Roman" w:hAnsi="Times New Roman" w:cs="Times New Roman"/>
                <w:color w:val="000000"/>
                <w:sz w:val="14"/>
                <w:szCs w:val="14"/>
              </w:rPr>
            </w:pPr>
            <w:r>
              <w:rPr>
                <w:color w:val="000000"/>
                <w:sz w:val="14"/>
                <w:szCs w:val="14"/>
              </w:rPr>
              <w:t>4</w:t>
            </w:r>
          </w:p>
        </w:tc>
        <w:tc>
          <w:tcPr>
            <w:tcW w:w="900" w:type="dxa"/>
            <w:tcBorders>
              <w:top w:val="nil"/>
              <w:left w:val="nil"/>
              <w:bottom w:val="single" w:sz="8" w:space="0" w:color="auto"/>
              <w:right w:val="single" w:sz="8" w:space="0" w:color="auto"/>
            </w:tcBorders>
            <w:noWrap/>
            <w:vAlign w:val="center"/>
          </w:tcPr>
          <w:p w14:paraId="34FC946B" w14:textId="07CFC9E2" w:rsidR="00E7058F" w:rsidRPr="00DA7F9F" w:rsidRDefault="00E7058F" w:rsidP="00E7058F">
            <w:pPr>
              <w:spacing w:after="0" w:line="240" w:lineRule="auto"/>
              <w:jc w:val="center"/>
              <w:rPr>
                <w:rFonts w:ascii="Times New Roman" w:eastAsia="Times New Roman" w:hAnsi="Times New Roman" w:cs="Times New Roman"/>
                <w:color w:val="000000"/>
                <w:sz w:val="14"/>
                <w:szCs w:val="14"/>
              </w:rPr>
            </w:pPr>
            <w:r>
              <w:rPr>
                <w:color w:val="000000"/>
                <w:sz w:val="14"/>
                <w:szCs w:val="14"/>
              </w:rPr>
              <w:t>34SP0</w:t>
            </w:r>
          </w:p>
        </w:tc>
        <w:tc>
          <w:tcPr>
            <w:tcW w:w="2160" w:type="dxa"/>
            <w:tcBorders>
              <w:top w:val="nil"/>
              <w:left w:val="nil"/>
              <w:bottom w:val="single" w:sz="8" w:space="0" w:color="auto"/>
              <w:right w:val="single" w:sz="8" w:space="0" w:color="auto"/>
            </w:tcBorders>
            <w:vAlign w:val="center"/>
          </w:tcPr>
          <w:p w14:paraId="58D6994C" w14:textId="4980A21E" w:rsidR="00E7058F" w:rsidRPr="00DA7F9F" w:rsidRDefault="00E7058F" w:rsidP="00E7058F">
            <w:pPr>
              <w:spacing w:after="0" w:line="240" w:lineRule="auto"/>
              <w:jc w:val="center"/>
              <w:rPr>
                <w:rFonts w:ascii="Times New Roman" w:eastAsia="Times New Roman" w:hAnsi="Times New Roman" w:cs="Times New Roman"/>
                <w:color w:val="000000"/>
                <w:sz w:val="14"/>
                <w:szCs w:val="14"/>
              </w:rPr>
            </w:pPr>
            <w:r>
              <w:rPr>
                <w:color w:val="000000"/>
                <w:sz w:val="14"/>
                <w:szCs w:val="14"/>
              </w:rPr>
              <w:t>997058 ABB XNL8445</w:t>
            </w:r>
            <w:proofErr w:type="gramStart"/>
            <w:r>
              <w:rPr>
                <w:color w:val="000000"/>
                <w:sz w:val="14"/>
                <w:szCs w:val="14"/>
              </w:rPr>
              <w:t>-  230</w:t>
            </w:r>
            <w:proofErr w:type="gramEnd"/>
            <w:r>
              <w:rPr>
                <w:color w:val="000000"/>
                <w:sz w:val="14"/>
                <w:szCs w:val="14"/>
              </w:rPr>
              <w:t xml:space="preserve">  525549 TOLK       </w:t>
            </w:r>
            <w:proofErr w:type="gramStart"/>
            <w:r>
              <w:rPr>
                <w:color w:val="000000"/>
                <w:sz w:val="14"/>
                <w:szCs w:val="14"/>
              </w:rPr>
              <w:t>7  345</w:t>
            </w:r>
            <w:proofErr w:type="gramEnd"/>
            <w:r>
              <w:rPr>
                <w:color w:val="000000"/>
                <w:sz w:val="14"/>
                <w:szCs w:val="14"/>
              </w:rPr>
              <w:t xml:space="preserve">  2</w:t>
            </w:r>
          </w:p>
        </w:tc>
        <w:tc>
          <w:tcPr>
            <w:tcW w:w="1870" w:type="dxa"/>
            <w:tcBorders>
              <w:top w:val="nil"/>
              <w:left w:val="nil"/>
              <w:bottom w:val="single" w:sz="8" w:space="0" w:color="auto"/>
              <w:right w:val="single" w:sz="8" w:space="0" w:color="auto"/>
            </w:tcBorders>
            <w:vAlign w:val="center"/>
          </w:tcPr>
          <w:p w14:paraId="3BC3DCF0" w14:textId="66D82985" w:rsidR="00E7058F" w:rsidRPr="00DA7F9F" w:rsidRDefault="00E7058F" w:rsidP="00E7058F">
            <w:pPr>
              <w:spacing w:after="0" w:line="240" w:lineRule="auto"/>
              <w:jc w:val="center"/>
              <w:rPr>
                <w:rFonts w:ascii="Times New Roman" w:eastAsia="Times New Roman" w:hAnsi="Times New Roman" w:cs="Times New Roman"/>
                <w:color w:val="000000"/>
                <w:sz w:val="14"/>
                <w:szCs w:val="14"/>
              </w:rPr>
            </w:pPr>
            <w:r>
              <w:rPr>
                <w:color w:val="000000"/>
                <w:sz w:val="14"/>
                <w:szCs w:val="14"/>
              </w:rPr>
              <w:t xml:space="preserve">525549 TOLK       </w:t>
            </w:r>
            <w:proofErr w:type="gramStart"/>
            <w:r>
              <w:rPr>
                <w:color w:val="000000"/>
                <w:sz w:val="14"/>
                <w:szCs w:val="14"/>
              </w:rPr>
              <w:t>7  345</w:t>
            </w:r>
            <w:proofErr w:type="gramEnd"/>
            <w:r>
              <w:rPr>
                <w:color w:val="000000"/>
                <w:sz w:val="14"/>
                <w:szCs w:val="14"/>
              </w:rPr>
              <w:t xml:space="preserve">  3WXFMR ABBXNL844501       1</w:t>
            </w:r>
          </w:p>
        </w:tc>
        <w:tc>
          <w:tcPr>
            <w:tcW w:w="714" w:type="dxa"/>
            <w:tcBorders>
              <w:top w:val="nil"/>
              <w:left w:val="nil"/>
              <w:bottom w:val="single" w:sz="8" w:space="0" w:color="auto"/>
              <w:right w:val="single" w:sz="8" w:space="0" w:color="auto"/>
            </w:tcBorders>
            <w:noWrap/>
            <w:vAlign w:val="center"/>
          </w:tcPr>
          <w:p w14:paraId="63FFC557" w14:textId="0DBDBE3E" w:rsidR="00E7058F" w:rsidRPr="00DA7F9F" w:rsidRDefault="00E7058F" w:rsidP="00E7058F">
            <w:pPr>
              <w:spacing w:after="0" w:line="240" w:lineRule="auto"/>
              <w:jc w:val="center"/>
              <w:rPr>
                <w:rFonts w:ascii="Times New Roman" w:eastAsia="Times New Roman" w:hAnsi="Times New Roman" w:cs="Times New Roman"/>
                <w:color w:val="000000"/>
                <w:sz w:val="14"/>
                <w:szCs w:val="14"/>
              </w:rPr>
            </w:pPr>
            <w:r>
              <w:rPr>
                <w:color w:val="000000"/>
                <w:sz w:val="14"/>
                <w:szCs w:val="14"/>
              </w:rPr>
              <w:t>63.7</w:t>
            </w:r>
          </w:p>
        </w:tc>
        <w:tc>
          <w:tcPr>
            <w:tcW w:w="812" w:type="dxa"/>
            <w:tcBorders>
              <w:top w:val="nil"/>
              <w:left w:val="nil"/>
              <w:bottom w:val="single" w:sz="8" w:space="0" w:color="auto"/>
              <w:right w:val="single" w:sz="8" w:space="0" w:color="auto"/>
            </w:tcBorders>
            <w:noWrap/>
            <w:vAlign w:val="center"/>
          </w:tcPr>
          <w:p w14:paraId="664298DC" w14:textId="43380BB8" w:rsidR="00E7058F" w:rsidRPr="00DA7F9F" w:rsidRDefault="00E7058F" w:rsidP="00E7058F">
            <w:pPr>
              <w:spacing w:after="0" w:line="240" w:lineRule="auto"/>
              <w:jc w:val="center"/>
              <w:rPr>
                <w:rFonts w:ascii="Times New Roman" w:eastAsia="Times New Roman" w:hAnsi="Times New Roman" w:cs="Times New Roman"/>
                <w:color w:val="000000"/>
                <w:sz w:val="14"/>
                <w:szCs w:val="14"/>
              </w:rPr>
            </w:pPr>
            <w:r>
              <w:rPr>
                <w:color w:val="000000"/>
                <w:sz w:val="14"/>
                <w:szCs w:val="14"/>
              </w:rPr>
              <w:t>63.7</w:t>
            </w:r>
          </w:p>
        </w:tc>
        <w:tc>
          <w:tcPr>
            <w:tcW w:w="794" w:type="dxa"/>
            <w:tcBorders>
              <w:top w:val="nil"/>
              <w:left w:val="nil"/>
              <w:bottom w:val="single" w:sz="8" w:space="0" w:color="auto"/>
              <w:right w:val="single" w:sz="8" w:space="0" w:color="auto"/>
            </w:tcBorders>
            <w:noWrap/>
            <w:vAlign w:val="center"/>
          </w:tcPr>
          <w:p w14:paraId="23EF0C3C" w14:textId="5826585A" w:rsidR="00E7058F" w:rsidRPr="00DA7F9F" w:rsidRDefault="00E7058F" w:rsidP="00E7058F">
            <w:pPr>
              <w:spacing w:after="0" w:line="240" w:lineRule="auto"/>
              <w:jc w:val="center"/>
              <w:rPr>
                <w:rFonts w:ascii="Times New Roman" w:eastAsia="Times New Roman" w:hAnsi="Times New Roman" w:cs="Times New Roman"/>
                <w:color w:val="000000"/>
                <w:sz w:val="14"/>
                <w:szCs w:val="14"/>
              </w:rPr>
            </w:pPr>
            <w:r>
              <w:rPr>
                <w:color w:val="000000"/>
                <w:sz w:val="14"/>
                <w:szCs w:val="14"/>
              </w:rPr>
              <w:t>0</w:t>
            </w:r>
          </w:p>
        </w:tc>
      </w:tr>
      <w:tr w:rsidR="00E7058F" w:rsidRPr="00DA7F9F" w14:paraId="2CCFBDAE" w14:textId="77777777" w:rsidTr="00E63D64">
        <w:trPr>
          <w:trHeight w:val="588"/>
          <w:jc w:val="center"/>
        </w:trPr>
        <w:tc>
          <w:tcPr>
            <w:tcW w:w="1260" w:type="dxa"/>
            <w:tcBorders>
              <w:top w:val="nil"/>
              <w:left w:val="single" w:sz="8" w:space="0" w:color="auto"/>
              <w:bottom w:val="single" w:sz="8" w:space="0" w:color="auto"/>
              <w:right w:val="single" w:sz="8" w:space="0" w:color="auto"/>
            </w:tcBorders>
            <w:noWrap/>
            <w:vAlign w:val="center"/>
          </w:tcPr>
          <w:p w14:paraId="5548D45F" w14:textId="52184B9D" w:rsidR="00E7058F" w:rsidRPr="00DA7F9F" w:rsidRDefault="00E7058F" w:rsidP="00E7058F">
            <w:pPr>
              <w:spacing w:after="0" w:line="240" w:lineRule="auto"/>
              <w:jc w:val="center"/>
              <w:rPr>
                <w:rFonts w:ascii="Times New Roman" w:eastAsia="Times New Roman" w:hAnsi="Times New Roman" w:cs="Times New Roman"/>
                <w:color w:val="000000"/>
                <w:sz w:val="14"/>
                <w:szCs w:val="14"/>
              </w:rPr>
            </w:pPr>
            <w:r>
              <w:rPr>
                <w:color w:val="000000"/>
                <w:sz w:val="14"/>
                <w:szCs w:val="14"/>
              </w:rPr>
              <w:t>GEN-2020-065</w:t>
            </w:r>
          </w:p>
        </w:tc>
        <w:tc>
          <w:tcPr>
            <w:tcW w:w="731" w:type="dxa"/>
            <w:tcBorders>
              <w:top w:val="nil"/>
              <w:left w:val="nil"/>
              <w:bottom w:val="single" w:sz="8" w:space="0" w:color="auto"/>
              <w:right w:val="single" w:sz="8" w:space="0" w:color="auto"/>
            </w:tcBorders>
            <w:noWrap/>
            <w:vAlign w:val="center"/>
          </w:tcPr>
          <w:p w14:paraId="66081B19" w14:textId="0919947D" w:rsidR="00E7058F" w:rsidRPr="00E63D64" w:rsidRDefault="00E7058F" w:rsidP="00E7058F">
            <w:pPr>
              <w:spacing w:after="0" w:line="240" w:lineRule="auto"/>
              <w:jc w:val="center"/>
              <w:rPr>
                <w:color w:val="000000"/>
                <w:sz w:val="14"/>
                <w:szCs w:val="14"/>
              </w:rPr>
            </w:pPr>
            <w:r>
              <w:rPr>
                <w:color w:val="000000"/>
                <w:sz w:val="14"/>
                <w:szCs w:val="14"/>
              </w:rPr>
              <w:t>170606</w:t>
            </w:r>
          </w:p>
        </w:tc>
        <w:tc>
          <w:tcPr>
            <w:tcW w:w="1699" w:type="dxa"/>
            <w:tcBorders>
              <w:top w:val="nil"/>
              <w:left w:val="nil"/>
              <w:bottom w:val="single" w:sz="8" w:space="0" w:color="auto"/>
              <w:right w:val="single" w:sz="8" w:space="0" w:color="auto"/>
            </w:tcBorders>
            <w:vAlign w:val="center"/>
          </w:tcPr>
          <w:p w14:paraId="60047F12" w14:textId="356239B5" w:rsidR="00E7058F" w:rsidRPr="00DA7F9F" w:rsidRDefault="00E7058F" w:rsidP="00E7058F">
            <w:pPr>
              <w:spacing w:after="0" w:line="240" w:lineRule="auto"/>
              <w:jc w:val="center"/>
              <w:rPr>
                <w:rFonts w:ascii="Times New Roman" w:eastAsia="Times New Roman" w:hAnsi="Times New Roman" w:cs="Times New Roman"/>
                <w:color w:val="000000"/>
                <w:sz w:val="14"/>
                <w:szCs w:val="14"/>
              </w:rPr>
            </w:pPr>
            <w:r>
              <w:rPr>
                <w:color w:val="000000"/>
                <w:sz w:val="14"/>
                <w:szCs w:val="14"/>
              </w:rPr>
              <w:t>Sidewinder to Andrews 345 kV Lidar Clearance Correction</w:t>
            </w:r>
          </w:p>
        </w:tc>
        <w:tc>
          <w:tcPr>
            <w:tcW w:w="1350" w:type="dxa"/>
            <w:tcBorders>
              <w:top w:val="nil"/>
              <w:left w:val="nil"/>
              <w:bottom w:val="single" w:sz="8" w:space="0" w:color="auto"/>
              <w:right w:val="single" w:sz="8" w:space="0" w:color="auto"/>
            </w:tcBorders>
            <w:noWrap/>
            <w:vAlign w:val="center"/>
          </w:tcPr>
          <w:p w14:paraId="278BD272" w14:textId="144C945F" w:rsidR="00E7058F" w:rsidRPr="00DA7F9F" w:rsidRDefault="00E7058F" w:rsidP="00E7058F">
            <w:pPr>
              <w:spacing w:after="0" w:line="240" w:lineRule="auto"/>
              <w:jc w:val="center"/>
              <w:rPr>
                <w:rFonts w:ascii="Times New Roman" w:eastAsia="Times New Roman" w:hAnsi="Times New Roman" w:cs="Times New Roman"/>
                <w:color w:val="000000"/>
                <w:sz w:val="14"/>
                <w:szCs w:val="14"/>
              </w:rPr>
            </w:pPr>
            <w:r>
              <w:rPr>
                <w:color w:val="000000"/>
                <w:sz w:val="14"/>
                <w:szCs w:val="14"/>
              </w:rPr>
              <w:t>SPS.Tolk2</w:t>
            </w:r>
          </w:p>
        </w:tc>
        <w:tc>
          <w:tcPr>
            <w:tcW w:w="1080" w:type="dxa"/>
            <w:tcBorders>
              <w:top w:val="nil"/>
              <w:left w:val="nil"/>
              <w:bottom w:val="single" w:sz="8" w:space="0" w:color="auto"/>
              <w:right w:val="single" w:sz="8" w:space="0" w:color="auto"/>
            </w:tcBorders>
            <w:noWrap/>
            <w:vAlign w:val="center"/>
          </w:tcPr>
          <w:p w14:paraId="3A153163" w14:textId="58E4BC27" w:rsidR="00E7058F" w:rsidRPr="001C1C42" w:rsidRDefault="00E7058F" w:rsidP="00E7058F">
            <w:pPr>
              <w:spacing w:after="0" w:line="240" w:lineRule="auto"/>
              <w:jc w:val="center"/>
              <w:rPr>
                <w:rFonts w:ascii="Times New Roman" w:eastAsia="Times New Roman" w:hAnsi="Times New Roman" w:cs="Times New Roman"/>
                <w:color w:val="000000"/>
                <w:sz w:val="14"/>
                <w:szCs w:val="14"/>
                <w:highlight w:val="yellow"/>
              </w:rPr>
            </w:pPr>
            <w:r>
              <w:rPr>
                <w:color w:val="000000"/>
                <w:sz w:val="14"/>
                <w:szCs w:val="14"/>
              </w:rPr>
              <w:t>SPS</w:t>
            </w:r>
          </w:p>
        </w:tc>
        <w:tc>
          <w:tcPr>
            <w:tcW w:w="720" w:type="dxa"/>
            <w:tcBorders>
              <w:top w:val="nil"/>
              <w:left w:val="nil"/>
              <w:bottom w:val="single" w:sz="8" w:space="0" w:color="auto"/>
              <w:right w:val="single" w:sz="8" w:space="0" w:color="auto"/>
            </w:tcBorders>
            <w:noWrap/>
            <w:vAlign w:val="center"/>
          </w:tcPr>
          <w:p w14:paraId="5A1471DD" w14:textId="5A13147C" w:rsidR="00E7058F" w:rsidRPr="00DA7F9F" w:rsidRDefault="00E7058F" w:rsidP="00E7058F">
            <w:pPr>
              <w:spacing w:after="0" w:line="240" w:lineRule="auto"/>
              <w:jc w:val="center"/>
              <w:rPr>
                <w:rFonts w:ascii="Times New Roman" w:eastAsia="Times New Roman" w:hAnsi="Times New Roman" w:cs="Times New Roman"/>
                <w:color w:val="000000"/>
                <w:sz w:val="14"/>
                <w:szCs w:val="14"/>
              </w:rPr>
            </w:pPr>
            <w:r>
              <w:rPr>
                <w:color w:val="000000"/>
                <w:sz w:val="14"/>
                <w:szCs w:val="14"/>
              </w:rPr>
              <w:t>5</w:t>
            </w:r>
          </w:p>
        </w:tc>
        <w:tc>
          <w:tcPr>
            <w:tcW w:w="900" w:type="dxa"/>
            <w:tcBorders>
              <w:top w:val="nil"/>
              <w:left w:val="nil"/>
              <w:bottom w:val="single" w:sz="8" w:space="0" w:color="auto"/>
              <w:right w:val="single" w:sz="8" w:space="0" w:color="auto"/>
            </w:tcBorders>
            <w:noWrap/>
            <w:vAlign w:val="center"/>
          </w:tcPr>
          <w:p w14:paraId="5D610F63" w14:textId="2905BD9A" w:rsidR="00E7058F" w:rsidRPr="00DA7F9F" w:rsidRDefault="00E7058F" w:rsidP="00E7058F">
            <w:pPr>
              <w:spacing w:after="0" w:line="240" w:lineRule="auto"/>
              <w:jc w:val="center"/>
              <w:rPr>
                <w:rFonts w:ascii="Times New Roman" w:eastAsia="Times New Roman" w:hAnsi="Times New Roman" w:cs="Times New Roman"/>
                <w:color w:val="000000"/>
                <w:sz w:val="14"/>
                <w:szCs w:val="14"/>
              </w:rPr>
            </w:pPr>
            <w:r>
              <w:rPr>
                <w:color w:val="000000"/>
                <w:sz w:val="14"/>
                <w:szCs w:val="14"/>
              </w:rPr>
              <w:t>29SP0</w:t>
            </w:r>
          </w:p>
        </w:tc>
        <w:tc>
          <w:tcPr>
            <w:tcW w:w="2160" w:type="dxa"/>
            <w:tcBorders>
              <w:top w:val="nil"/>
              <w:left w:val="nil"/>
              <w:bottom w:val="single" w:sz="8" w:space="0" w:color="auto"/>
              <w:right w:val="single" w:sz="8" w:space="0" w:color="auto"/>
            </w:tcBorders>
            <w:vAlign w:val="center"/>
          </w:tcPr>
          <w:p w14:paraId="6F983C94" w14:textId="5C478DA4" w:rsidR="00E7058F" w:rsidRPr="00DA7F9F" w:rsidRDefault="00E7058F" w:rsidP="00E7058F">
            <w:pPr>
              <w:spacing w:after="0" w:line="240" w:lineRule="auto"/>
              <w:jc w:val="center"/>
              <w:rPr>
                <w:rFonts w:ascii="Times New Roman" w:eastAsia="Times New Roman" w:hAnsi="Times New Roman" w:cs="Times New Roman"/>
                <w:color w:val="000000"/>
                <w:sz w:val="14"/>
                <w:szCs w:val="14"/>
              </w:rPr>
            </w:pPr>
            <w:r>
              <w:rPr>
                <w:color w:val="000000"/>
                <w:sz w:val="14"/>
                <w:szCs w:val="14"/>
              </w:rPr>
              <w:t>997063 ABB XNL8445</w:t>
            </w:r>
            <w:proofErr w:type="gramStart"/>
            <w:r>
              <w:rPr>
                <w:color w:val="000000"/>
                <w:sz w:val="14"/>
                <w:szCs w:val="14"/>
              </w:rPr>
              <w:t>-  230</w:t>
            </w:r>
            <w:proofErr w:type="gramEnd"/>
            <w:r>
              <w:rPr>
                <w:color w:val="000000"/>
                <w:sz w:val="14"/>
                <w:szCs w:val="14"/>
              </w:rPr>
              <w:t xml:space="preserve">  525549 TOLK       </w:t>
            </w:r>
            <w:proofErr w:type="gramStart"/>
            <w:r>
              <w:rPr>
                <w:color w:val="000000"/>
                <w:sz w:val="14"/>
                <w:szCs w:val="14"/>
              </w:rPr>
              <w:t>7  345</w:t>
            </w:r>
            <w:proofErr w:type="gramEnd"/>
            <w:r>
              <w:rPr>
                <w:color w:val="000000"/>
                <w:sz w:val="14"/>
                <w:szCs w:val="14"/>
              </w:rPr>
              <w:t xml:space="preserve">  2</w:t>
            </w:r>
          </w:p>
        </w:tc>
        <w:tc>
          <w:tcPr>
            <w:tcW w:w="1870" w:type="dxa"/>
            <w:tcBorders>
              <w:top w:val="nil"/>
              <w:left w:val="nil"/>
              <w:bottom w:val="single" w:sz="8" w:space="0" w:color="auto"/>
              <w:right w:val="single" w:sz="8" w:space="0" w:color="auto"/>
            </w:tcBorders>
            <w:vAlign w:val="center"/>
          </w:tcPr>
          <w:p w14:paraId="3E58DE05" w14:textId="4011BE78" w:rsidR="00E7058F" w:rsidRPr="00DA7F9F" w:rsidRDefault="00E7058F" w:rsidP="00E7058F">
            <w:pPr>
              <w:spacing w:after="0" w:line="240" w:lineRule="auto"/>
              <w:jc w:val="center"/>
              <w:rPr>
                <w:rFonts w:ascii="Times New Roman" w:eastAsia="Times New Roman" w:hAnsi="Times New Roman" w:cs="Times New Roman"/>
                <w:color w:val="000000"/>
                <w:sz w:val="14"/>
                <w:szCs w:val="14"/>
              </w:rPr>
            </w:pPr>
            <w:r>
              <w:rPr>
                <w:color w:val="000000"/>
                <w:sz w:val="14"/>
                <w:szCs w:val="14"/>
              </w:rPr>
              <w:t xml:space="preserve">525549 TOLK       </w:t>
            </w:r>
            <w:proofErr w:type="gramStart"/>
            <w:r>
              <w:rPr>
                <w:color w:val="000000"/>
                <w:sz w:val="14"/>
                <w:szCs w:val="14"/>
              </w:rPr>
              <w:t>7  345</w:t>
            </w:r>
            <w:proofErr w:type="gramEnd"/>
            <w:r>
              <w:rPr>
                <w:color w:val="000000"/>
                <w:sz w:val="14"/>
                <w:szCs w:val="14"/>
              </w:rPr>
              <w:t xml:space="preserve">  3WXFMR ABBXNL844501       1</w:t>
            </w:r>
          </w:p>
        </w:tc>
        <w:tc>
          <w:tcPr>
            <w:tcW w:w="714" w:type="dxa"/>
            <w:tcBorders>
              <w:top w:val="nil"/>
              <w:left w:val="nil"/>
              <w:bottom w:val="single" w:sz="8" w:space="0" w:color="auto"/>
              <w:right w:val="single" w:sz="8" w:space="0" w:color="auto"/>
            </w:tcBorders>
            <w:noWrap/>
            <w:vAlign w:val="center"/>
          </w:tcPr>
          <w:p w14:paraId="724A4127" w14:textId="03C4DF09" w:rsidR="00E7058F" w:rsidRPr="00DA7F9F" w:rsidRDefault="00E7058F" w:rsidP="00E7058F">
            <w:pPr>
              <w:spacing w:after="0" w:line="240" w:lineRule="auto"/>
              <w:jc w:val="center"/>
              <w:rPr>
                <w:rFonts w:ascii="Times New Roman" w:eastAsia="Times New Roman" w:hAnsi="Times New Roman" w:cs="Times New Roman"/>
                <w:color w:val="000000"/>
                <w:sz w:val="14"/>
                <w:szCs w:val="14"/>
              </w:rPr>
            </w:pPr>
            <w:r>
              <w:rPr>
                <w:color w:val="000000"/>
                <w:sz w:val="14"/>
                <w:szCs w:val="14"/>
              </w:rPr>
              <w:t>90.6</w:t>
            </w:r>
          </w:p>
        </w:tc>
        <w:tc>
          <w:tcPr>
            <w:tcW w:w="812" w:type="dxa"/>
            <w:tcBorders>
              <w:top w:val="nil"/>
              <w:left w:val="nil"/>
              <w:bottom w:val="single" w:sz="8" w:space="0" w:color="auto"/>
              <w:right w:val="single" w:sz="8" w:space="0" w:color="auto"/>
            </w:tcBorders>
            <w:noWrap/>
            <w:vAlign w:val="center"/>
          </w:tcPr>
          <w:p w14:paraId="25B25F1E" w14:textId="32ACFCCA" w:rsidR="00E7058F" w:rsidRPr="00DA7F9F" w:rsidRDefault="00E7058F" w:rsidP="00E7058F">
            <w:pPr>
              <w:spacing w:after="0" w:line="240" w:lineRule="auto"/>
              <w:jc w:val="center"/>
              <w:rPr>
                <w:rFonts w:ascii="Times New Roman" w:eastAsia="Times New Roman" w:hAnsi="Times New Roman" w:cs="Times New Roman"/>
                <w:color w:val="000000"/>
                <w:sz w:val="14"/>
                <w:szCs w:val="14"/>
              </w:rPr>
            </w:pPr>
            <w:r>
              <w:rPr>
                <w:color w:val="000000"/>
                <w:sz w:val="14"/>
                <w:szCs w:val="14"/>
              </w:rPr>
              <w:t>90.6</w:t>
            </w:r>
          </w:p>
        </w:tc>
        <w:tc>
          <w:tcPr>
            <w:tcW w:w="794" w:type="dxa"/>
            <w:tcBorders>
              <w:top w:val="nil"/>
              <w:left w:val="nil"/>
              <w:bottom w:val="single" w:sz="8" w:space="0" w:color="auto"/>
              <w:right w:val="single" w:sz="8" w:space="0" w:color="auto"/>
            </w:tcBorders>
            <w:noWrap/>
            <w:vAlign w:val="center"/>
          </w:tcPr>
          <w:p w14:paraId="46F7D5BE" w14:textId="316AA4C7" w:rsidR="00E7058F" w:rsidRPr="00DA7F9F" w:rsidRDefault="00E7058F" w:rsidP="00E7058F">
            <w:pPr>
              <w:spacing w:after="0" w:line="240" w:lineRule="auto"/>
              <w:jc w:val="center"/>
              <w:rPr>
                <w:rFonts w:ascii="Times New Roman" w:eastAsia="Times New Roman" w:hAnsi="Times New Roman" w:cs="Times New Roman"/>
                <w:color w:val="000000"/>
                <w:sz w:val="14"/>
                <w:szCs w:val="14"/>
              </w:rPr>
            </w:pPr>
            <w:r>
              <w:rPr>
                <w:color w:val="000000"/>
                <w:sz w:val="14"/>
                <w:szCs w:val="14"/>
              </w:rPr>
              <w:t>0</w:t>
            </w:r>
          </w:p>
        </w:tc>
      </w:tr>
      <w:tr w:rsidR="00E7058F" w:rsidRPr="00DA7F9F" w14:paraId="00A81B8D" w14:textId="77777777" w:rsidTr="00E63D64">
        <w:trPr>
          <w:trHeight w:val="588"/>
          <w:jc w:val="center"/>
        </w:trPr>
        <w:tc>
          <w:tcPr>
            <w:tcW w:w="1260" w:type="dxa"/>
            <w:tcBorders>
              <w:top w:val="nil"/>
              <w:left w:val="single" w:sz="8" w:space="0" w:color="auto"/>
              <w:bottom w:val="single" w:sz="8" w:space="0" w:color="auto"/>
              <w:right w:val="single" w:sz="8" w:space="0" w:color="auto"/>
            </w:tcBorders>
            <w:noWrap/>
            <w:vAlign w:val="center"/>
          </w:tcPr>
          <w:p w14:paraId="38AC8604" w14:textId="63404680" w:rsidR="00E7058F" w:rsidRPr="00DA7F9F" w:rsidRDefault="00E7058F" w:rsidP="00E7058F">
            <w:pPr>
              <w:spacing w:after="0" w:line="240" w:lineRule="auto"/>
              <w:jc w:val="center"/>
              <w:rPr>
                <w:rFonts w:ascii="Times New Roman" w:eastAsia="Times New Roman" w:hAnsi="Times New Roman" w:cs="Times New Roman"/>
                <w:color w:val="000000"/>
                <w:sz w:val="14"/>
                <w:szCs w:val="14"/>
              </w:rPr>
            </w:pPr>
            <w:r>
              <w:rPr>
                <w:color w:val="000000"/>
                <w:sz w:val="14"/>
                <w:szCs w:val="14"/>
              </w:rPr>
              <w:t>GEN-2020-065</w:t>
            </w:r>
          </w:p>
        </w:tc>
        <w:tc>
          <w:tcPr>
            <w:tcW w:w="731" w:type="dxa"/>
            <w:tcBorders>
              <w:top w:val="nil"/>
              <w:left w:val="nil"/>
              <w:bottom w:val="single" w:sz="8" w:space="0" w:color="auto"/>
              <w:right w:val="single" w:sz="8" w:space="0" w:color="auto"/>
            </w:tcBorders>
            <w:noWrap/>
            <w:vAlign w:val="center"/>
          </w:tcPr>
          <w:p w14:paraId="4D9E1E12" w14:textId="33DD7F08" w:rsidR="00E7058F" w:rsidRPr="00E63D64" w:rsidRDefault="00E7058F" w:rsidP="00E7058F">
            <w:pPr>
              <w:spacing w:after="0" w:line="240" w:lineRule="auto"/>
              <w:jc w:val="center"/>
              <w:rPr>
                <w:color w:val="000000"/>
                <w:sz w:val="14"/>
                <w:szCs w:val="14"/>
              </w:rPr>
            </w:pPr>
            <w:r>
              <w:rPr>
                <w:color w:val="000000"/>
                <w:sz w:val="14"/>
                <w:szCs w:val="14"/>
              </w:rPr>
              <w:t>170607</w:t>
            </w:r>
          </w:p>
        </w:tc>
        <w:tc>
          <w:tcPr>
            <w:tcW w:w="1699" w:type="dxa"/>
            <w:tcBorders>
              <w:top w:val="nil"/>
              <w:left w:val="nil"/>
              <w:bottom w:val="single" w:sz="8" w:space="0" w:color="auto"/>
              <w:right w:val="single" w:sz="8" w:space="0" w:color="auto"/>
            </w:tcBorders>
            <w:vAlign w:val="center"/>
          </w:tcPr>
          <w:p w14:paraId="45F4717B" w14:textId="535F2A46" w:rsidR="00E7058F" w:rsidRPr="00DA7F9F" w:rsidRDefault="00E7058F" w:rsidP="00E7058F">
            <w:pPr>
              <w:spacing w:after="0" w:line="240" w:lineRule="auto"/>
              <w:jc w:val="center"/>
              <w:rPr>
                <w:rFonts w:ascii="Times New Roman" w:eastAsia="Times New Roman" w:hAnsi="Times New Roman" w:cs="Times New Roman"/>
                <w:color w:val="000000"/>
                <w:sz w:val="14"/>
                <w:szCs w:val="14"/>
              </w:rPr>
            </w:pPr>
            <w:r>
              <w:rPr>
                <w:color w:val="000000"/>
                <w:sz w:val="14"/>
                <w:szCs w:val="14"/>
              </w:rPr>
              <w:t>Sidewinder to Hobbs 345 kV Lidar Clearance Correction</w:t>
            </w:r>
          </w:p>
        </w:tc>
        <w:tc>
          <w:tcPr>
            <w:tcW w:w="1350" w:type="dxa"/>
            <w:tcBorders>
              <w:top w:val="nil"/>
              <w:left w:val="nil"/>
              <w:bottom w:val="single" w:sz="8" w:space="0" w:color="auto"/>
              <w:right w:val="single" w:sz="8" w:space="0" w:color="auto"/>
            </w:tcBorders>
            <w:noWrap/>
            <w:vAlign w:val="center"/>
          </w:tcPr>
          <w:p w14:paraId="4DB24676" w14:textId="04E5AD81" w:rsidR="00E7058F" w:rsidRPr="00DA7F9F" w:rsidRDefault="00E7058F" w:rsidP="00E7058F">
            <w:pPr>
              <w:spacing w:after="0" w:line="240" w:lineRule="auto"/>
              <w:jc w:val="center"/>
              <w:rPr>
                <w:rFonts w:ascii="Times New Roman" w:eastAsia="Times New Roman" w:hAnsi="Times New Roman" w:cs="Times New Roman"/>
                <w:color w:val="000000"/>
                <w:sz w:val="14"/>
                <w:szCs w:val="14"/>
              </w:rPr>
            </w:pPr>
            <w:r>
              <w:rPr>
                <w:color w:val="000000"/>
                <w:sz w:val="14"/>
                <w:szCs w:val="14"/>
              </w:rPr>
              <w:t>LAM345</w:t>
            </w:r>
          </w:p>
        </w:tc>
        <w:tc>
          <w:tcPr>
            <w:tcW w:w="1080" w:type="dxa"/>
            <w:tcBorders>
              <w:top w:val="nil"/>
              <w:left w:val="nil"/>
              <w:bottom w:val="single" w:sz="8" w:space="0" w:color="auto"/>
              <w:right w:val="single" w:sz="8" w:space="0" w:color="auto"/>
            </w:tcBorders>
            <w:noWrap/>
            <w:vAlign w:val="center"/>
          </w:tcPr>
          <w:p w14:paraId="4B460158" w14:textId="7A3DDAD1" w:rsidR="00E7058F" w:rsidRPr="001C1C42" w:rsidRDefault="00E7058F" w:rsidP="00E7058F">
            <w:pPr>
              <w:spacing w:after="0" w:line="240" w:lineRule="auto"/>
              <w:jc w:val="center"/>
              <w:rPr>
                <w:rFonts w:ascii="Times New Roman" w:eastAsia="Times New Roman" w:hAnsi="Times New Roman" w:cs="Times New Roman"/>
                <w:color w:val="000000"/>
                <w:sz w:val="14"/>
                <w:szCs w:val="14"/>
                <w:highlight w:val="yellow"/>
              </w:rPr>
            </w:pPr>
            <w:r>
              <w:rPr>
                <w:color w:val="000000"/>
                <w:sz w:val="14"/>
                <w:szCs w:val="14"/>
              </w:rPr>
              <w:t>SPS</w:t>
            </w:r>
          </w:p>
        </w:tc>
        <w:tc>
          <w:tcPr>
            <w:tcW w:w="720" w:type="dxa"/>
            <w:tcBorders>
              <w:top w:val="nil"/>
              <w:left w:val="nil"/>
              <w:bottom w:val="single" w:sz="8" w:space="0" w:color="auto"/>
              <w:right w:val="single" w:sz="8" w:space="0" w:color="auto"/>
            </w:tcBorders>
            <w:noWrap/>
            <w:vAlign w:val="center"/>
          </w:tcPr>
          <w:p w14:paraId="57AE7D0F" w14:textId="32008388" w:rsidR="00E7058F" w:rsidRPr="00DA7F9F" w:rsidRDefault="00E7058F" w:rsidP="00E7058F">
            <w:pPr>
              <w:spacing w:after="0" w:line="240" w:lineRule="auto"/>
              <w:jc w:val="center"/>
              <w:rPr>
                <w:rFonts w:ascii="Times New Roman" w:eastAsia="Times New Roman" w:hAnsi="Times New Roman" w:cs="Times New Roman"/>
                <w:color w:val="000000"/>
                <w:sz w:val="14"/>
                <w:szCs w:val="14"/>
              </w:rPr>
            </w:pPr>
            <w:r>
              <w:rPr>
                <w:color w:val="000000"/>
                <w:sz w:val="14"/>
                <w:szCs w:val="14"/>
              </w:rPr>
              <w:t>1</w:t>
            </w:r>
          </w:p>
        </w:tc>
        <w:tc>
          <w:tcPr>
            <w:tcW w:w="900" w:type="dxa"/>
            <w:tcBorders>
              <w:top w:val="nil"/>
              <w:left w:val="nil"/>
              <w:bottom w:val="single" w:sz="8" w:space="0" w:color="auto"/>
              <w:right w:val="single" w:sz="8" w:space="0" w:color="auto"/>
            </w:tcBorders>
            <w:noWrap/>
            <w:vAlign w:val="center"/>
          </w:tcPr>
          <w:p w14:paraId="5C009E76" w14:textId="58C2B8C5" w:rsidR="00E7058F" w:rsidRPr="00DA7F9F" w:rsidRDefault="00E7058F" w:rsidP="00E7058F">
            <w:pPr>
              <w:spacing w:after="0" w:line="240" w:lineRule="auto"/>
              <w:jc w:val="center"/>
              <w:rPr>
                <w:rFonts w:ascii="Times New Roman" w:eastAsia="Times New Roman" w:hAnsi="Times New Roman" w:cs="Times New Roman"/>
                <w:color w:val="000000"/>
                <w:sz w:val="14"/>
                <w:szCs w:val="14"/>
              </w:rPr>
            </w:pPr>
            <w:r>
              <w:rPr>
                <w:color w:val="000000"/>
                <w:sz w:val="14"/>
                <w:szCs w:val="14"/>
              </w:rPr>
              <w:t>29WP0</w:t>
            </w:r>
          </w:p>
        </w:tc>
        <w:tc>
          <w:tcPr>
            <w:tcW w:w="2160" w:type="dxa"/>
            <w:tcBorders>
              <w:top w:val="nil"/>
              <w:left w:val="nil"/>
              <w:bottom w:val="single" w:sz="8" w:space="0" w:color="auto"/>
              <w:right w:val="single" w:sz="8" w:space="0" w:color="auto"/>
            </w:tcBorders>
            <w:vAlign w:val="center"/>
          </w:tcPr>
          <w:p w14:paraId="1ECBF1EE" w14:textId="41373888" w:rsidR="00E7058F" w:rsidRPr="00DA7F9F" w:rsidRDefault="00E7058F" w:rsidP="00E7058F">
            <w:pPr>
              <w:spacing w:after="0" w:line="240" w:lineRule="auto"/>
              <w:jc w:val="center"/>
              <w:rPr>
                <w:rFonts w:ascii="Times New Roman" w:eastAsia="Times New Roman" w:hAnsi="Times New Roman" w:cs="Times New Roman"/>
                <w:color w:val="000000"/>
                <w:sz w:val="14"/>
                <w:szCs w:val="14"/>
              </w:rPr>
            </w:pPr>
            <w:r>
              <w:rPr>
                <w:color w:val="000000"/>
                <w:sz w:val="14"/>
                <w:szCs w:val="14"/>
              </w:rPr>
              <w:t xml:space="preserve">527965 KIOWA      </w:t>
            </w:r>
            <w:proofErr w:type="gramStart"/>
            <w:r>
              <w:rPr>
                <w:color w:val="000000"/>
                <w:sz w:val="14"/>
                <w:szCs w:val="14"/>
              </w:rPr>
              <w:t>7  345</w:t>
            </w:r>
            <w:proofErr w:type="gramEnd"/>
            <w:r>
              <w:rPr>
                <w:color w:val="000000"/>
                <w:sz w:val="14"/>
                <w:szCs w:val="14"/>
              </w:rPr>
              <w:t xml:space="preserve">  996976 </w:t>
            </w:r>
            <w:proofErr w:type="gramStart"/>
            <w:r>
              <w:rPr>
                <w:color w:val="000000"/>
                <w:sz w:val="14"/>
                <w:szCs w:val="14"/>
              </w:rPr>
              <w:t>SPX  WT03218  115</w:t>
            </w:r>
            <w:proofErr w:type="gramEnd"/>
            <w:r>
              <w:rPr>
                <w:color w:val="000000"/>
                <w:sz w:val="14"/>
                <w:szCs w:val="14"/>
              </w:rPr>
              <w:t xml:space="preserve">  1</w:t>
            </w:r>
          </w:p>
        </w:tc>
        <w:tc>
          <w:tcPr>
            <w:tcW w:w="1870" w:type="dxa"/>
            <w:tcBorders>
              <w:top w:val="nil"/>
              <w:left w:val="nil"/>
              <w:bottom w:val="single" w:sz="8" w:space="0" w:color="auto"/>
              <w:right w:val="single" w:sz="8" w:space="0" w:color="auto"/>
            </w:tcBorders>
            <w:vAlign w:val="center"/>
          </w:tcPr>
          <w:p w14:paraId="110D01DE" w14:textId="7E808082" w:rsidR="00E7058F" w:rsidRPr="00DA7F9F" w:rsidRDefault="00E7058F" w:rsidP="00E7058F">
            <w:pPr>
              <w:spacing w:after="0" w:line="240" w:lineRule="auto"/>
              <w:jc w:val="center"/>
              <w:rPr>
                <w:rFonts w:ascii="Times New Roman" w:eastAsia="Times New Roman" w:hAnsi="Times New Roman" w:cs="Times New Roman"/>
                <w:color w:val="000000"/>
                <w:sz w:val="14"/>
                <w:szCs w:val="14"/>
              </w:rPr>
            </w:pPr>
            <w:r>
              <w:rPr>
                <w:color w:val="000000"/>
                <w:sz w:val="14"/>
                <w:szCs w:val="14"/>
              </w:rPr>
              <w:t xml:space="preserve">527802 EDDY_CNTY  </w:t>
            </w:r>
            <w:proofErr w:type="gramStart"/>
            <w:r>
              <w:rPr>
                <w:color w:val="000000"/>
                <w:sz w:val="14"/>
                <w:szCs w:val="14"/>
              </w:rPr>
              <w:t>7  345</w:t>
            </w:r>
            <w:proofErr w:type="gramEnd"/>
            <w:r>
              <w:rPr>
                <w:color w:val="000000"/>
                <w:sz w:val="14"/>
                <w:szCs w:val="14"/>
              </w:rPr>
              <w:t xml:space="preserve">  3WXFMR ABB AEM30711       1</w:t>
            </w:r>
          </w:p>
        </w:tc>
        <w:tc>
          <w:tcPr>
            <w:tcW w:w="714" w:type="dxa"/>
            <w:tcBorders>
              <w:top w:val="nil"/>
              <w:left w:val="nil"/>
              <w:bottom w:val="single" w:sz="8" w:space="0" w:color="auto"/>
              <w:right w:val="single" w:sz="8" w:space="0" w:color="auto"/>
            </w:tcBorders>
            <w:noWrap/>
            <w:vAlign w:val="center"/>
          </w:tcPr>
          <w:p w14:paraId="3B0D6349" w14:textId="22CF09E4" w:rsidR="00E7058F" w:rsidRPr="00DA7F9F" w:rsidRDefault="00E7058F" w:rsidP="00E7058F">
            <w:pPr>
              <w:spacing w:after="0" w:line="240" w:lineRule="auto"/>
              <w:jc w:val="center"/>
              <w:rPr>
                <w:rFonts w:ascii="Times New Roman" w:eastAsia="Times New Roman" w:hAnsi="Times New Roman" w:cs="Times New Roman"/>
                <w:color w:val="000000"/>
                <w:sz w:val="14"/>
                <w:szCs w:val="14"/>
              </w:rPr>
            </w:pPr>
            <w:r>
              <w:rPr>
                <w:color w:val="000000"/>
                <w:sz w:val="14"/>
                <w:szCs w:val="14"/>
              </w:rPr>
              <w:t>17.6</w:t>
            </w:r>
          </w:p>
        </w:tc>
        <w:tc>
          <w:tcPr>
            <w:tcW w:w="812" w:type="dxa"/>
            <w:tcBorders>
              <w:top w:val="nil"/>
              <w:left w:val="nil"/>
              <w:bottom w:val="single" w:sz="8" w:space="0" w:color="auto"/>
              <w:right w:val="single" w:sz="8" w:space="0" w:color="auto"/>
            </w:tcBorders>
            <w:noWrap/>
            <w:vAlign w:val="center"/>
          </w:tcPr>
          <w:p w14:paraId="0BA6C5DC" w14:textId="7BBB43AB" w:rsidR="00E7058F" w:rsidRPr="00DA7F9F" w:rsidRDefault="00E7058F" w:rsidP="00E7058F">
            <w:pPr>
              <w:spacing w:after="0" w:line="240" w:lineRule="auto"/>
              <w:jc w:val="center"/>
              <w:rPr>
                <w:rFonts w:ascii="Times New Roman" w:eastAsia="Times New Roman" w:hAnsi="Times New Roman" w:cs="Times New Roman"/>
                <w:color w:val="000000"/>
                <w:sz w:val="14"/>
                <w:szCs w:val="14"/>
              </w:rPr>
            </w:pPr>
            <w:r>
              <w:rPr>
                <w:color w:val="000000"/>
                <w:sz w:val="14"/>
                <w:szCs w:val="14"/>
              </w:rPr>
              <w:t>17.6</w:t>
            </w:r>
          </w:p>
        </w:tc>
        <w:tc>
          <w:tcPr>
            <w:tcW w:w="794" w:type="dxa"/>
            <w:tcBorders>
              <w:top w:val="nil"/>
              <w:left w:val="nil"/>
              <w:bottom w:val="single" w:sz="8" w:space="0" w:color="auto"/>
              <w:right w:val="single" w:sz="8" w:space="0" w:color="auto"/>
            </w:tcBorders>
            <w:noWrap/>
            <w:vAlign w:val="center"/>
          </w:tcPr>
          <w:p w14:paraId="18013056" w14:textId="5A200123" w:rsidR="00E7058F" w:rsidRPr="00DA7F9F" w:rsidRDefault="00E7058F" w:rsidP="00E7058F">
            <w:pPr>
              <w:spacing w:after="0" w:line="240" w:lineRule="auto"/>
              <w:jc w:val="center"/>
              <w:rPr>
                <w:rFonts w:ascii="Times New Roman" w:eastAsia="Times New Roman" w:hAnsi="Times New Roman" w:cs="Times New Roman"/>
                <w:color w:val="000000"/>
                <w:sz w:val="14"/>
                <w:szCs w:val="14"/>
              </w:rPr>
            </w:pPr>
            <w:r>
              <w:rPr>
                <w:color w:val="000000"/>
                <w:sz w:val="14"/>
                <w:szCs w:val="14"/>
              </w:rPr>
              <w:t>0</w:t>
            </w:r>
          </w:p>
        </w:tc>
      </w:tr>
      <w:tr w:rsidR="00E7058F" w:rsidRPr="00DA7F9F" w14:paraId="539A3032" w14:textId="77777777" w:rsidTr="00E63D64">
        <w:trPr>
          <w:trHeight w:val="588"/>
          <w:jc w:val="center"/>
        </w:trPr>
        <w:tc>
          <w:tcPr>
            <w:tcW w:w="1260" w:type="dxa"/>
            <w:tcBorders>
              <w:top w:val="nil"/>
              <w:left w:val="single" w:sz="8" w:space="0" w:color="auto"/>
              <w:bottom w:val="single" w:sz="8" w:space="0" w:color="auto"/>
              <w:right w:val="single" w:sz="8" w:space="0" w:color="auto"/>
            </w:tcBorders>
            <w:noWrap/>
            <w:vAlign w:val="center"/>
          </w:tcPr>
          <w:p w14:paraId="4C35AE90" w14:textId="18D88C09" w:rsidR="00E7058F" w:rsidRPr="00DA7F9F" w:rsidRDefault="00E7058F" w:rsidP="00E7058F">
            <w:pPr>
              <w:spacing w:after="0" w:line="240" w:lineRule="auto"/>
              <w:jc w:val="center"/>
              <w:rPr>
                <w:rFonts w:ascii="Times New Roman" w:eastAsia="Times New Roman" w:hAnsi="Times New Roman" w:cs="Times New Roman"/>
                <w:color w:val="000000"/>
                <w:sz w:val="14"/>
                <w:szCs w:val="14"/>
              </w:rPr>
            </w:pPr>
            <w:r>
              <w:rPr>
                <w:color w:val="000000"/>
                <w:sz w:val="14"/>
                <w:szCs w:val="14"/>
              </w:rPr>
              <w:t>GEN-2020-065</w:t>
            </w:r>
          </w:p>
        </w:tc>
        <w:tc>
          <w:tcPr>
            <w:tcW w:w="731" w:type="dxa"/>
            <w:tcBorders>
              <w:top w:val="nil"/>
              <w:left w:val="nil"/>
              <w:bottom w:val="single" w:sz="8" w:space="0" w:color="auto"/>
              <w:right w:val="single" w:sz="8" w:space="0" w:color="auto"/>
            </w:tcBorders>
            <w:noWrap/>
            <w:vAlign w:val="center"/>
          </w:tcPr>
          <w:p w14:paraId="4276A8F3" w14:textId="4680F376" w:rsidR="00E7058F" w:rsidRPr="00E63D64" w:rsidRDefault="00E7058F" w:rsidP="00E7058F">
            <w:pPr>
              <w:spacing w:after="0" w:line="240" w:lineRule="auto"/>
              <w:jc w:val="center"/>
              <w:rPr>
                <w:color w:val="000000"/>
                <w:sz w:val="14"/>
                <w:szCs w:val="14"/>
              </w:rPr>
            </w:pPr>
            <w:r>
              <w:rPr>
                <w:color w:val="000000"/>
                <w:sz w:val="14"/>
                <w:szCs w:val="14"/>
              </w:rPr>
              <w:t>170607</w:t>
            </w:r>
          </w:p>
        </w:tc>
        <w:tc>
          <w:tcPr>
            <w:tcW w:w="1699" w:type="dxa"/>
            <w:tcBorders>
              <w:top w:val="nil"/>
              <w:left w:val="nil"/>
              <w:bottom w:val="single" w:sz="8" w:space="0" w:color="auto"/>
              <w:right w:val="single" w:sz="8" w:space="0" w:color="auto"/>
            </w:tcBorders>
            <w:vAlign w:val="center"/>
          </w:tcPr>
          <w:p w14:paraId="5D3C4107" w14:textId="5C08C690" w:rsidR="00E7058F" w:rsidRPr="00DA7F9F" w:rsidRDefault="00E7058F" w:rsidP="00E7058F">
            <w:pPr>
              <w:spacing w:after="0" w:line="240" w:lineRule="auto"/>
              <w:jc w:val="center"/>
              <w:rPr>
                <w:rFonts w:ascii="Times New Roman" w:eastAsia="Times New Roman" w:hAnsi="Times New Roman" w:cs="Times New Roman"/>
                <w:color w:val="000000"/>
                <w:sz w:val="14"/>
                <w:szCs w:val="14"/>
              </w:rPr>
            </w:pPr>
            <w:r>
              <w:rPr>
                <w:color w:val="000000"/>
                <w:sz w:val="14"/>
                <w:szCs w:val="14"/>
              </w:rPr>
              <w:t>Sidewinder to Hobbs 345 kV Lidar Clearance Correction</w:t>
            </w:r>
          </w:p>
        </w:tc>
        <w:tc>
          <w:tcPr>
            <w:tcW w:w="1350" w:type="dxa"/>
            <w:tcBorders>
              <w:top w:val="nil"/>
              <w:left w:val="nil"/>
              <w:bottom w:val="single" w:sz="8" w:space="0" w:color="auto"/>
              <w:right w:val="single" w:sz="8" w:space="0" w:color="auto"/>
            </w:tcBorders>
            <w:noWrap/>
            <w:vAlign w:val="center"/>
          </w:tcPr>
          <w:p w14:paraId="6B977FB5" w14:textId="57B67434" w:rsidR="00E7058F" w:rsidRPr="00DA7F9F" w:rsidRDefault="00E7058F" w:rsidP="00E7058F">
            <w:pPr>
              <w:spacing w:after="0" w:line="240" w:lineRule="auto"/>
              <w:jc w:val="center"/>
              <w:rPr>
                <w:rFonts w:ascii="Times New Roman" w:eastAsia="Times New Roman" w:hAnsi="Times New Roman" w:cs="Times New Roman"/>
                <w:color w:val="000000"/>
                <w:sz w:val="14"/>
                <w:szCs w:val="14"/>
              </w:rPr>
            </w:pPr>
            <w:r>
              <w:rPr>
                <w:color w:val="000000"/>
                <w:sz w:val="14"/>
                <w:szCs w:val="14"/>
              </w:rPr>
              <w:t>LAM345</w:t>
            </w:r>
          </w:p>
        </w:tc>
        <w:tc>
          <w:tcPr>
            <w:tcW w:w="1080" w:type="dxa"/>
            <w:tcBorders>
              <w:top w:val="nil"/>
              <w:left w:val="nil"/>
              <w:bottom w:val="single" w:sz="8" w:space="0" w:color="auto"/>
              <w:right w:val="single" w:sz="8" w:space="0" w:color="auto"/>
            </w:tcBorders>
            <w:noWrap/>
            <w:vAlign w:val="center"/>
          </w:tcPr>
          <w:p w14:paraId="2E0B3E9D" w14:textId="0D94CC54" w:rsidR="00E7058F" w:rsidRPr="001C1C42" w:rsidRDefault="00E7058F" w:rsidP="00E7058F">
            <w:pPr>
              <w:spacing w:after="0" w:line="240" w:lineRule="auto"/>
              <w:jc w:val="center"/>
              <w:rPr>
                <w:rFonts w:ascii="Times New Roman" w:eastAsia="Times New Roman" w:hAnsi="Times New Roman" w:cs="Times New Roman"/>
                <w:color w:val="000000"/>
                <w:sz w:val="14"/>
                <w:szCs w:val="14"/>
                <w:highlight w:val="yellow"/>
              </w:rPr>
            </w:pPr>
            <w:r>
              <w:rPr>
                <w:color w:val="000000"/>
                <w:sz w:val="14"/>
                <w:szCs w:val="14"/>
              </w:rPr>
              <w:t>SPS</w:t>
            </w:r>
          </w:p>
        </w:tc>
        <w:tc>
          <w:tcPr>
            <w:tcW w:w="720" w:type="dxa"/>
            <w:tcBorders>
              <w:top w:val="nil"/>
              <w:left w:val="nil"/>
              <w:bottom w:val="single" w:sz="8" w:space="0" w:color="auto"/>
              <w:right w:val="single" w:sz="8" w:space="0" w:color="auto"/>
            </w:tcBorders>
            <w:noWrap/>
            <w:vAlign w:val="center"/>
          </w:tcPr>
          <w:p w14:paraId="006DCA41" w14:textId="206F7966" w:rsidR="00E7058F" w:rsidRPr="00DA7F9F" w:rsidRDefault="00E7058F" w:rsidP="00E7058F">
            <w:pPr>
              <w:spacing w:after="0" w:line="240" w:lineRule="auto"/>
              <w:jc w:val="center"/>
              <w:rPr>
                <w:rFonts w:ascii="Times New Roman" w:eastAsia="Times New Roman" w:hAnsi="Times New Roman" w:cs="Times New Roman"/>
                <w:color w:val="000000"/>
                <w:sz w:val="14"/>
                <w:szCs w:val="14"/>
              </w:rPr>
            </w:pPr>
            <w:r>
              <w:rPr>
                <w:color w:val="000000"/>
                <w:sz w:val="14"/>
                <w:szCs w:val="14"/>
              </w:rPr>
              <w:t>2</w:t>
            </w:r>
          </w:p>
        </w:tc>
        <w:tc>
          <w:tcPr>
            <w:tcW w:w="900" w:type="dxa"/>
            <w:tcBorders>
              <w:top w:val="nil"/>
              <w:left w:val="nil"/>
              <w:bottom w:val="single" w:sz="8" w:space="0" w:color="auto"/>
              <w:right w:val="single" w:sz="8" w:space="0" w:color="auto"/>
            </w:tcBorders>
            <w:noWrap/>
            <w:vAlign w:val="center"/>
          </w:tcPr>
          <w:p w14:paraId="0EF4E274" w14:textId="6F911173" w:rsidR="00E7058F" w:rsidRPr="00DA7F9F" w:rsidRDefault="00E7058F" w:rsidP="00E7058F">
            <w:pPr>
              <w:spacing w:after="0" w:line="240" w:lineRule="auto"/>
              <w:jc w:val="center"/>
              <w:rPr>
                <w:rFonts w:ascii="Times New Roman" w:eastAsia="Times New Roman" w:hAnsi="Times New Roman" w:cs="Times New Roman"/>
                <w:color w:val="000000"/>
                <w:sz w:val="14"/>
                <w:szCs w:val="14"/>
              </w:rPr>
            </w:pPr>
            <w:r>
              <w:rPr>
                <w:color w:val="000000"/>
                <w:sz w:val="14"/>
                <w:szCs w:val="14"/>
              </w:rPr>
              <w:t>29WP0</w:t>
            </w:r>
          </w:p>
        </w:tc>
        <w:tc>
          <w:tcPr>
            <w:tcW w:w="2160" w:type="dxa"/>
            <w:tcBorders>
              <w:top w:val="nil"/>
              <w:left w:val="nil"/>
              <w:bottom w:val="single" w:sz="8" w:space="0" w:color="auto"/>
              <w:right w:val="single" w:sz="8" w:space="0" w:color="auto"/>
            </w:tcBorders>
            <w:vAlign w:val="center"/>
          </w:tcPr>
          <w:p w14:paraId="63A03084" w14:textId="2B5748FD" w:rsidR="00E7058F" w:rsidRPr="00DA7F9F" w:rsidRDefault="00E7058F" w:rsidP="00E7058F">
            <w:pPr>
              <w:spacing w:after="0" w:line="240" w:lineRule="auto"/>
              <w:jc w:val="center"/>
              <w:rPr>
                <w:rFonts w:ascii="Times New Roman" w:eastAsia="Times New Roman" w:hAnsi="Times New Roman" w:cs="Times New Roman"/>
                <w:color w:val="000000"/>
                <w:sz w:val="14"/>
                <w:szCs w:val="14"/>
              </w:rPr>
            </w:pPr>
            <w:r>
              <w:rPr>
                <w:color w:val="000000"/>
                <w:sz w:val="14"/>
                <w:szCs w:val="14"/>
              </w:rPr>
              <w:t xml:space="preserve">996976 </w:t>
            </w:r>
            <w:proofErr w:type="gramStart"/>
            <w:r>
              <w:rPr>
                <w:color w:val="000000"/>
                <w:sz w:val="14"/>
                <w:szCs w:val="14"/>
              </w:rPr>
              <w:t>SPX  WT03218  115</w:t>
            </w:r>
            <w:proofErr w:type="gramEnd"/>
            <w:r>
              <w:rPr>
                <w:color w:val="000000"/>
                <w:sz w:val="14"/>
                <w:szCs w:val="14"/>
              </w:rPr>
              <w:t xml:space="preserve">  527966 KIOWA      </w:t>
            </w:r>
            <w:proofErr w:type="gramStart"/>
            <w:r>
              <w:rPr>
                <w:color w:val="000000"/>
                <w:sz w:val="14"/>
                <w:szCs w:val="14"/>
              </w:rPr>
              <w:t>3  115</w:t>
            </w:r>
            <w:proofErr w:type="gramEnd"/>
            <w:r>
              <w:rPr>
                <w:color w:val="000000"/>
                <w:sz w:val="14"/>
                <w:szCs w:val="14"/>
              </w:rPr>
              <w:t xml:space="preserve">  1</w:t>
            </w:r>
          </w:p>
        </w:tc>
        <w:tc>
          <w:tcPr>
            <w:tcW w:w="1870" w:type="dxa"/>
            <w:tcBorders>
              <w:top w:val="nil"/>
              <w:left w:val="nil"/>
              <w:bottom w:val="single" w:sz="8" w:space="0" w:color="auto"/>
              <w:right w:val="single" w:sz="8" w:space="0" w:color="auto"/>
            </w:tcBorders>
            <w:vAlign w:val="center"/>
          </w:tcPr>
          <w:p w14:paraId="13721C06" w14:textId="4E97CE14" w:rsidR="00E7058F" w:rsidRPr="00DA7F9F" w:rsidRDefault="00E7058F" w:rsidP="00E7058F">
            <w:pPr>
              <w:spacing w:after="0" w:line="240" w:lineRule="auto"/>
              <w:jc w:val="center"/>
              <w:rPr>
                <w:rFonts w:ascii="Times New Roman" w:eastAsia="Times New Roman" w:hAnsi="Times New Roman" w:cs="Times New Roman"/>
                <w:color w:val="000000"/>
                <w:sz w:val="14"/>
                <w:szCs w:val="14"/>
              </w:rPr>
            </w:pPr>
            <w:r>
              <w:rPr>
                <w:color w:val="000000"/>
                <w:sz w:val="14"/>
                <w:szCs w:val="14"/>
              </w:rPr>
              <w:t xml:space="preserve">527802 EDDY_CNTY  </w:t>
            </w:r>
            <w:proofErr w:type="gramStart"/>
            <w:r>
              <w:rPr>
                <w:color w:val="000000"/>
                <w:sz w:val="14"/>
                <w:szCs w:val="14"/>
              </w:rPr>
              <w:t>7  345</w:t>
            </w:r>
            <w:proofErr w:type="gramEnd"/>
            <w:r>
              <w:rPr>
                <w:color w:val="000000"/>
                <w:sz w:val="14"/>
                <w:szCs w:val="14"/>
              </w:rPr>
              <w:t xml:space="preserve">  3WXFMR ABB AEM30711       1</w:t>
            </w:r>
          </w:p>
        </w:tc>
        <w:tc>
          <w:tcPr>
            <w:tcW w:w="714" w:type="dxa"/>
            <w:tcBorders>
              <w:top w:val="nil"/>
              <w:left w:val="nil"/>
              <w:bottom w:val="single" w:sz="8" w:space="0" w:color="auto"/>
              <w:right w:val="single" w:sz="8" w:space="0" w:color="auto"/>
            </w:tcBorders>
            <w:noWrap/>
            <w:vAlign w:val="center"/>
          </w:tcPr>
          <w:p w14:paraId="1BA9C8BB" w14:textId="30C9A9A3" w:rsidR="00E7058F" w:rsidRPr="00DA7F9F" w:rsidRDefault="00E7058F" w:rsidP="00E7058F">
            <w:pPr>
              <w:spacing w:after="0" w:line="240" w:lineRule="auto"/>
              <w:jc w:val="center"/>
              <w:rPr>
                <w:rFonts w:ascii="Times New Roman" w:eastAsia="Times New Roman" w:hAnsi="Times New Roman" w:cs="Times New Roman"/>
                <w:color w:val="000000"/>
                <w:sz w:val="14"/>
                <w:szCs w:val="14"/>
              </w:rPr>
            </w:pPr>
            <w:r>
              <w:rPr>
                <w:color w:val="000000"/>
                <w:sz w:val="14"/>
                <w:szCs w:val="14"/>
              </w:rPr>
              <w:t>32.9</w:t>
            </w:r>
          </w:p>
        </w:tc>
        <w:tc>
          <w:tcPr>
            <w:tcW w:w="812" w:type="dxa"/>
            <w:tcBorders>
              <w:top w:val="nil"/>
              <w:left w:val="nil"/>
              <w:bottom w:val="single" w:sz="8" w:space="0" w:color="auto"/>
              <w:right w:val="single" w:sz="8" w:space="0" w:color="auto"/>
            </w:tcBorders>
            <w:noWrap/>
            <w:vAlign w:val="center"/>
          </w:tcPr>
          <w:p w14:paraId="5B866A66" w14:textId="437D99EC" w:rsidR="00E7058F" w:rsidRPr="00DA7F9F" w:rsidRDefault="00E7058F" w:rsidP="00E7058F">
            <w:pPr>
              <w:spacing w:after="0" w:line="240" w:lineRule="auto"/>
              <w:jc w:val="center"/>
              <w:rPr>
                <w:rFonts w:ascii="Times New Roman" w:eastAsia="Times New Roman" w:hAnsi="Times New Roman" w:cs="Times New Roman"/>
                <w:color w:val="000000"/>
                <w:sz w:val="14"/>
                <w:szCs w:val="14"/>
              </w:rPr>
            </w:pPr>
            <w:r>
              <w:rPr>
                <w:color w:val="000000"/>
                <w:sz w:val="14"/>
                <w:szCs w:val="14"/>
              </w:rPr>
              <w:t>32.9</w:t>
            </w:r>
          </w:p>
        </w:tc>
        <w:tc>
          <w:tcPr>
            <w:tcW w:w="794" w:type="dxa"/>
            <w:tcBorders>
              <w:top w:val="nil"/>
              <w:left w:val="nil"/>
              <w:bottom w:val="single" w:sz="8" w:space="0" w:color="auto"/>
              <w:right w:val="single" w:sz="8" w:space="0" w:color="auto"/>
            </w:tcBorders>
            <w:noWrap/>
            <w:vAlign w:val="center"/>
          </w:tcPr>
          <w:p w14:paraId="4EACBB4C" w14:textId="4486C60E" w:rsidR="00E7058F" w:rsidRPr="00DA7F9F" w:rsidRDefault="00E7058F" w:rsidP="00E7058F">
            <w:pPr>
              <w:spacing w:after="0" w:line="240" w:lineRule="auto"/>
              <w:jc w:val="center"/>
              <w:rPr>
                <w:rFonts w:ascii="Times New Roman" w:eastAsia="Times New Roman" w:hAnsi="Times New Roman" w:cs="Times New Roman"/>
                <w:color w:val="000000"/>
                <w:sz w:val="14"/>
                <w:szCs w:val="14"/>
              </w:rPr>
            </w:pPr>
            <w:r>
              <w:rPr>
                <w:color w:val="000000"/>
                <w:sz w:val="14"/>
                <w:szCs w:val="14"/>
              </w:rPr>
              <w:t>0</w:t>
            </w:r>
          </w:p>
        </w:tc>
      </w:tr>
      <w:tr w:rsidR="00E7058F" w:rsidRPr="00DA7F9F" w14:paraId="7F371B79" w14:textId="77777777" w:rsidTr="00E63D64">
        <w:trPr>
          <w:trHeight w:val="588"/>
          <w:jc w:val="center"/>
        </w:trPr>
        <w:tc>
          <w:tcPr>
            <w:tcW w:w="1260" w:type="dxa"/>
            <w:tcBorders>
              <w:top w:val="nil"/>
              <w:left w:val="single" w:sz="8" w:space="0" w:color="auto"/>
              <w:bottom w:val="single" w:sz="8" w:space="0" w:color="auto"/>
              <w:right w:val="single" w:sz="8" w:space="0" w:color="auto"/>
            </w:tcBorders>
            <w:noWrap/>
            <w:vAlign w:val="center"/>
          </w:tcPr>
          <w:p w14:paraId="5D37C2FB" w14:textId="0168E054" w:rsidR="00E7058F" w:rsidRPr="00DA7F9F" w:rsidRDefault="00E7058F" w:rsidP="00E7058F">
            <w:pPr>
              <w:spacing w:after="0" w:line="240" w:lineRule="auto"/>
              <w:jc w:val="center"/>
              <w:rPr>
                <w:rFonts w:ascii="Times New Roman" w:eastAsia="Times New Roman" w:hAnsi="Times New Roman" w:cs="Times New Roman"/>
                <w:color w:val="000000"/>
                <w:sz w:val="14"/>
                <w:szCs w:val="14"/>
              </w:rPr>
            </w:pPr>
            <w:r>
              <w:rPr>
                <w:color w:val="000000"/>
                <w:sz w:val="14"/>
                <w:szCs w:val="14"/>
              </w:rPr>
              <w:t>GEN-2020-065</w:t>
            </w:r>
          </w:p>
        </w:tc>
        <w:tc>
          <w:tcPr>
            <w:tcW w:w="731" w:type="dxa"/>
            <w:tcBorders>
              <w:top w:val="nil"/>
              <w:left w:val="nil"/>
              <w:bottom w:val="single" w:sz="8" w:space="0" w:color="auto"/>
              <w:right w:val="single" w:sz="8" w:space="0" w:color="auto"/>
            </w:tcBorders>
            <w:noWrap/>
            <w:vAlign w:val="center"/>
          </w:tcPr>
          <w:p w14:paraId="3F4008B3" w14:textId="2F72B6CE" w:rsidR="00E7058F" w:rsidRPr="00E63D64" w:rsidRDefault="00E7058F" w:rsidP="00E7058F">
            <w:pPr>
              <w:spacing w:after="0" w:line="240" w:lineRule="auto"/>
              <w:jc w:val="center"/>
              <w:rPr>
                <w:color w:val="000000"/>
                <w:sz w:val="14"/>
                <w:szCs w:val="14"/>
              </w:rPr>
            </w:pPr>
            <w:r>
              <w:rPr>
                <w:color w:val="000000"/>
                <w:sz w:val="14"/>
                <w:szCs w:val="14"/>
              </w:rPr>
              <w:t>170607</w:t>
            </w:r>
          </w:p>
        </w:tc>
        <w:tc>
          <w:tcPr>
            <w:tcW w:w="1699" w:type="dxa"/>
            <w:tcBorders>
              <w:top w:val="nil"/>
              <w:left w:val="nil"/>
              <w:bottom w:val="single" w:sz="8" w:space="0" w:color="auto"/>
              <w:right w:val="single" w:sz="8" w:space="0" w:color="auto"/>
            </w:tcBorders>
            <w:vAlign w:val="center"/>
          </w:tcPr>
          <w:p w14:paraId="169A9BFD" w14:textId="5EDBD0D5" w:rsidR="00E7058F" w:rsidRPr="00DA7F9F" w:rsidRDefault="00E7058F" w:rsidP="00E7058F">
            <w:pPr>
              <w:spacing w:after="0" w:line="240" w:lineRule="auto"/>
              <w:jc w:val="center"/>
              <w:rPr>
                <w:rFonts w:ascii="Times New Roman" w:eastAsia="Times New Roman" w:hAnsi="Times New Roman" w:cs="Times New Roman"/>
                <w:color w:val="000000"/>
                <w:sz w:val="14"/>
                <w:szCs w:val="14"/>
              </w:rPr>
            </w:pPr>
            <w:r>
              <w:rPr>
                <w:color w:val="000000"/>
                <w:sz w:val="14"/>
                <w:szCs w:val="14"/>
              </w:rPr>
              <w:t>Sidewinder to Hobbs 345 kV Lidar Clearance Correction</w:t>
            </w:r>
          </w:p>
        </w:tc>
        <w:tc>
          <w:tcPr>
            <w:tcW w:w="1350" w:type="dxa"/>
            <w:tcBorders>
              <w:top w:val="nil"/>
              <w:left w:val="nil"/>
              <w:bottom w:val="single" w:sz="8" w:space="0" w:color="auto"/>
              <w:right w:val="single" w:sz="8" w:space="0" w:color="auto"/>
            </w:tcBorders>
            <w:noWrap/>
            <w:vAlign w:val="center"/>
          </w:tcPr>
          <w:p w14:paraId="445EEE09" w14:textId="31E7521C" w:rsidR="00E7058F" w:rsidRPr="00DA7F9F" w:rsidRDefault="00E7058F" w:rsidP="00E7058F">
            <w:pPr>
              <w:spacing w:after="0" w:line="240" w:lineRule="auto"/>
              <w:jc w:val="center"/>
              <w:rPr>
                <w:rFonts w:ascii="Times New Roman" w:eastAsia="Times New Roman" w:hAnsi="Times New Roman" w:cs="Times New Roman"/>
                <w:color w:val="000000"/>
                <w:sz w:val="14"/>
                <w:szCs w:val="14"/>
              </w:rPr>
            </w:pPr>
            <w:r>
              <w:rPr>
                <w:color w:val="000000"/>
                <w:sz w:val="14"/>
                <w:szCs w:val="14"/>
              </w:rPr>
              <w:t>LAM345</w:t>
            </w:r>
          </w:p>
        </w:tc>
        <w:tc>
          <w:tcPr>
            <w:tcW w:w="1080" w:type="dxa"/>
            <w:tcBorders>
              <w:top w:val="nil"/>
              <w:left w:val="nil"/>
              <w:bottom w:val="single" w:sz="8" w:space="0" w:color="auto"/>
              <w:right w:val="single" w:sz="8" w:space="0" w:color="auto"/>
            </w:tcBorders>
            <w:noWrap/>
            <w:vAlign w:val="center"/>
          </w:tcPr>
          <w:p w14:paraId="08DEA0CC" w14:textId="1245CC59" w:rsidR="00E7058F" w:rsidRPr="001C1C42" w:rsidRDefault="00E7058F" w:rsidP="00E7058F">
            <w:pPr>
              <w:spacing w:after="0" w:line="240" w:lineRule="auto"/>
              <w:jc w:val="center"/>
              <w:rPr>
                <w:rFonts w:ascii="Times New Roman" w:eastAsia="Times New Roman" w:hAnsi="Times New Roman" w:cs="Times New Roman"/>
                <w:color w:val="000000"/>
                <w:sz w:val="14"/>
                <w:szCs w:val="14"/>
                <w:highlight w:val="yellow"/>
              </w:rPr>
            </w:pPr>
            <w:r>
              <w:rPr>
                <w:color w:val="000000"/>
                <w:sz w:val="14"/>
                <w:szCs w:val="14"/>
              </w:rPr>
              <w:t>SPS</w:t>
            </w:r>
          </w:p>
        </w:tc>
        <w:tc>
          <w:tcPr>
            <w:tcW w:w="720" w:type="dxa"/>
            <w:tcBorders>
              <w:top w:val="nil"/>
              <w:left w:val="nil"/>
              <w:bottom w:val="single" w:sz="8" w:space="0" w:color="auto"/>
              <w:right w:val="single" w:sz="8" w:space="0" w:color="auto"/>
            </w:tcBorders>
            <w:noWrap/>
            <w:vAlign w:val="center"/>
          </w:tcPr>
          <w:p w14:paraId="5FCB5733" w14:textId="1ABD3373" w:rsidR="00E7058F" w:rsidRPr="00DA7F9F" w:rsidRDefault="00E7058F" w:rsidP="00E7058F">
            <w:pPr>
              <w:spacing w:after="0" w:line="240" w:lineRule="auto"/>
              <w:jc w:val="center"/>
              <w:rPr>
                <w:rFonts w:ascii="Times New Roman" w:eastAsia="Times New Roman" w:hAnsi="Times New Roman" w:cs="Times New Roman"/>
                <w:color w:val="000000"/>
                <w:sz w:val="14"/>
                <w:szCs w:val="14"/>
              </w:rPr>
            </w:pPr>
            <w:r>
              <w:rPr>
                <w:color w:val="000000"/>
                <w:sz w:val="14"/>
                <w:szCs w:val="14"/>
              </w:rPr>
              <w:t>3</w:t>
            </w:r>
          </w:p>
        </w:tc>
        <w:tc>
          <w:tcPr>
            <w:tcW w:w="900" w:type="dxa"/>
            <w:tcBorders>
              <w:top w:val="nil"/>
              <w:left w:val="nil"/>
              <w:bottom w:val="single" w:sz="8" w:space="0" w:color="auto"/>
              <w:right w:val="single" w:sz="8" w:space="0" w:color="auto"/>
            </w:tcBorders>
            <w:noWrap/>
            <w:vAlign w:val="center"/>
          </w:tcPr>
          <w:p w14:paraId="16DD15FF" w14:textId="676B7055" w:rsidR="00E7058F" w:rsidRPr="00DA7F9F" w:rsidRDefault="00E7058F" w:rsidP="00E7058F">
            <w:pPr>
              <w:spacing w:after="0" w:line="240" w:lineRule="auto"/>
              <w:jc w:val="center"/>
              <w:rPr>
                <w:rFonts w:ascii="Times New Roman" w:eastAsia="Times New Roman" w:hAnsi="Times New Roman" w:cs="Times New Roman"/>
                <w:color w:val="000000"/>
                <w:sz w:val="14"/>
                <w:szCs w:val="14"/>
              </w:rPr>
            </w:pPr>
            <w:r>
              <w:rPr>
                <w:color w:val="000000"/>
                <w:sz w:val="14"/>
                <w:szCs w:val="14"/>
              </w:rPr>
              <w:t>34SP0</w:t>
            </w:r>
          </w:p>
        </w:tc>
        <w:tc>
          <w:tcPr>
            <w:tcW w:w="2160" w:type="dxa"/>
            <w:tcBorders>
              <w:top w:val="nil"/>
              <w:left w:val="nil"/>
              <w:bottom w:val="single" w:sz="8" w:space="0" w:color="auto"/>
              <w:right w:val="single" w:sz="8" w:space="0" w:color="auto"/>
            </w:tcBorders>
            <w:vAlign w:val="center"/>
          </w:tcPr>
          <w:p w14:paraId="3AA1A2A4" w14:textId="1FC15781" w:rsidR="00E7058F" w:rsidRPr="00DA7F9F" w:rsidRDefault="00E7058F" w:rsidP="00E7058F">
            <w:pPr>
              <w:spacing w:after="0" w:line="240" w:lineRule="auto"/>
              <w:jc w:val="center"/>
              <w:rPr>
                <w:rFonts w:ascii="Times New Roman" w:eastAsia="Times New Roman" w:hAnsi="Times New Roman" w:cs="Times New Roman"/>
                <w:color w:val="000000"/>
                <w:sz w:val="14"/>
                <w:szCs w:val="14"/>
              </w:rPr>
            </w:pPr>
            <w:r>
              <w:rPr>
                <w:color w:val="000000"/>
                <w:sz w:val="14"/>
                <w:szCs w:val="14"/>
              </w:rPr>
              <w:t xml:space="preserve">524058 WHITAKER   </w:t>
            </w:r>
            <w:proofErr w:type="gramStart"/>
            <w:r>
              <w:rPr>
                <w:color w:val="000000"/>
                <w:sz w:val="14"/>
                <w:szCs w:val="14"/>
              </w:rPr>
              <w:t>3  115</w:t>
            </w:r>
            <w:proofErr w:type="gramEnd"/>
            <w:r>
              <w:rPr>
                <w:color w:val="000000"/>
                <w:sz w:val="14"/>
                <w:szCs w:val="14"/>
              </w:rPr>
              <w:t xml:space="preserve">  524138 CENTERPORT </w:t>
            </w:r>
            <w:proofErr w:type="gramStart"/>
            <w:r>
              <w:rPr>
                <w:color w:val="000000"/>
                <w:sz w:val="14"/>
                <w:szCs w:val="14"/>
              </w:rPr>
              <w:t>3  115</w:t>
            </w:r>
            <w:proofErr w:type="gramEnd"/>
            <w:r>
              <w:rPr>
                <w:color w:val="000000"/>
                <w:sz w:val="14"/>
                <w:szCs w:val="14"/>
              </w:rPr>
              <w:t xml:space="preserve">  1</w:t>
            </w:r>
          </w:p>
        </w:tc>
        <w:tc>
          <w:tcPr>
            <w:tcW w:w="1870" w:type="dxa"/>
            <w:tcBorders>
              <w:top w:val="nil"/>
              <w:left w:val="nil"/>
              <w:bottom w:val="single" w:sz="8" w:space="0" w:color="auto"/>
              <w:right w:val="single" w:sz="8" w:space="0" w:color="auto"/>
            </w:tcBorders>
            <w:vAlign w:val="center"/>
          </w:tcPr>
          <w:p w14:paraId="65E94099" w14:textId="5746B58C" w:rsidR="00E7058F" w:rsidRPr="00DA7F9F" w:rsidRDefault="00E7058F" w:rsidP="00E7058F">
            <w:pPr>
              <w:spacing w:after="0" w:line="240" w:lineRule="auto"/>
              <w:jc w:val="center"/>
              <w:rPr>
                <w:rFonts w:ascii="Times New Roman" w:eastAsia="Times New Roman" w:hAnsi="Times New Roman" w:cs="Times New Roman"/>
                <w:color w:val="000000"/>
                <w:sz w:val="14"/>
                <w:szCs w:val="14"/>
              </w:rPr>
            </w:pPr>
            <w:r>
              <w:rPr>
                <w:color w:val="000000"/>
                <w:sz w:val="14"/>
                <w:szCs w:val="14"/>
              </w:rPr>
              <w:t>Base Case</w:t>
            </w:r>
          </w:p>
        </w:tc>
        <w:tc>
          <w:tcPr>
            <w:tcW w:w="714" w:type="dxa"/>
            <w:tcBorders>
              <w:top w:val="nil"/>
              <w:left w:val="nil"/>
              <w:bottom w:val="single" w:sz="8" w:space="0" w:color="auto"/>
              <w:right w:val="single" w:sz="8" w:space="0" w:color="auto"/>
            </w:tcBorders>
            <w:noWrap/>
            <w:vAlign w:val="center"/>
          </w:tcPr>
          <w:p w14:paraId="40601150" w14:textId="4EAF92DA" w:rsidR="00E7058F" w:rsidRPr="00DA7F9F" w:rsidRDefault="00E7058F" w:rsidP="00E7058F">
            <w:pPr>
              <w:spacing w:after="0" w:line="240" w:lineRule="auto"/>
              <w:jc w:val="center"/>
              <w:rPr>
                <w:rFonts w:ascii="Times New Roman" w:eastAsia="Times New Roman" w:hAnsi="Times New Roman" w:cs="Times New Roman"/>
                <w:color w:val="000000"/>
                <w:sz w:val="14"/>
                <w:szCs w:val="14"/>
              </w:rPr>
            </w:pPr>
            <w:r>
              <w:rPr>
                <w:color w:val="000000"/>
                <w:sz w:val="14"/>
                <w:szCs w:val="14"/>
              </w:rPr>
              <w:t>37.6</w:t>
            </w:r>
          </w:p>
        </w:tc>
        <w:tc>
          <w:tcPr>
            <w:tcW w:w="812" w:type="dxa"/>
            <w:tcBorders>
              <w:top w:val="nil"/>
              <w:left w:val="nil"/>
              <w:bottom w:val="single" w:sz="8" w:space="0" w:color="auto"/>
              <w:right w:val="single" w:sz="8" w:space="0" w:color="auto"/>
            </w:tcBorders>
            <w:noWrap/>
            <w:vAlign w:val="center"/>
          </w:tcPr>
          <w:p w14:paraId="4084FAD6" w14:textId="40A18A9D" w:rsidR="00E7058F" w:rsidRPr="00DA7F9F" w:rsidRDefault="00E7058F" w:rsidP="00E7058F">
            <w:pPr>
              <w:spacing w:after="0" w:line="240" w:lineRule="auto"/>
              <w:jc w:val="center"/>
              <w:rPr>
                <w:rFonts w:ascii="Times New Roman" w:eastAsia="Times New Roman" w:hAnsi="Times New Roman" w:cs="Times New Roman"/>
                <w:color w:val="000000"/>
                <w:sz w:val="14"/>
                <w:szCs w:val="14"/>
              </w:rPr>
            </w:pPr>
            <w:r>
              <w:rPr>
                <w:color w:val="000000"/>
                <w:sz w:val="14"/>
                <w:szCs w:val="14"/>
              </w:rPr>
              <w:t>37.6</w:t>
            </w:r>
          </w:p>
        </w:tc>
        <w:tc>
          <w:tcPr>
            <w:tcW w:w="794" w:type="dxa"/>
            <w:tcBorders>
              <w:top w:val="nil"/>
              <w:left w:val="nil"/>
              <w:bottom w:val="single" w:sz="8" w:space="0" w:color="auto"/>
              <w:right w:val="single" w:sz="8" w:space="0" w:color="auto"/>
            </w:tcBorders>
            <w:noWrap/>
            <w:vAlign w:val="center"/>
          </w:tcPr>
          <w:p w14:paraId="4897B63D" w14:textId="104F8593" w:rsidR="00E7058F" w:rsidRPr="00DA7F9F" w:rsidRDefault="00E7058F" w:rsidP="00E7058F">
            <w:pPr>
              <w:spacing w:after="0" w:line="240" w:lineRule="auto"/>
              <w:jc w:val="center"/>
              <w:rPr>
                <w:rFonts w:ascii="Times New Roman" w:eastAsia="Times New Roman" w:hAnsi="Times New Roman" w:cs="Times New Roman"/>
                <w:color w:val="000000"/>
                <w:sz w:val="14"/>
                <w:szCs w:val="14"/>
              </w:rPr>
            </w:pPr>
            <w:r>
              <w:rPr>
                <w:color w:val="000000"/>
                <w:sz w:val="14"/>
                <w:szCs w:val="14"/>
              </w:rPr>
              <w:t>0</w:t>
            </w:r>
          </w:p>
        </w:tc>
      </w:tr>
      <w:tr w:rsidR="00E7058F" w:rsidRPr="00DA7F9F" w14:paraId="702250B9" w14:textId="77777777" w:rsidTr="00E63D64">
        <w:trPr>
          <w:trHeight w:val="588"/>
          <w:jc w:val="center"/>
        </w:trPr>
        <w:tc>
          <w:tcPr>
            <w:tcW w:w="1260" w:type="dxa"/>
            <w:tcBorders>
              <w:top w:val="nil"/>
              <w:left w:val="single" w:sz="8" w:space="0" w:color="auto"/>
              <w:bottom w:val="single" w:sz="8" w:space="0" w:color="auto"/>
              <w:right w:val="single" w:sz="8" w:space="0" w:color="auto"/>
            </w:tcBorders>
            <w:noWrap/>
            <w:vAlign w:val="center"/>
          </w:tcPr>
          <w:p w14:paraId="0025DE95" w14:textId="55C41864" w:rsidR="00E7058F" w:rsidRPr="00DA7F9F" w:rsidRDefault="00E7058F" w:rsidP="00E7058F">
            <w:pPr>
              <w:spacing w:after="0" w:line="240" w:lineRule="auto"/>
              <w:jc w:val="center"/>
              <w:rPr>
                <w:rFonts w:ascii="Times New Roman" w:eastAsia="Times New Roman" w:hAnsi="Times New Roman" w:cs="Times New Roman"/>
                <w:color w:val="000000"/>
                <w:sz w:val="14"/>
                <w:szCs w:val="14"/>
              </w:rPr>
            </w:pPr>
            <w:r>
              <w:rPr>
                <w:color w:val="000000"/>
                <w:sz w:val="14"/>
                <w:szCs w:val="14"/>
              </w:rPr>
              <w:t>GEN-2020-065</w:t>
            </w:r>
          </w:p>
        </w:tc>
        <w:tc>
          <w:tcPr>
            <w:tcW w:w="731" w:type="dxa"/>
            <w:tcBorders>
              <w:top w:val="nil"/>
              <w:left w:val="nil"/>
              <w:bottom w:val="single" w:sz="8" w:space="0" w:color="auto"/>
              <w:right w:val="single" w:sz="8" w:space="0" w:color="auto"/>
            </w:tcBorders>
            <w:noWrap/>
            <w:vAlign w:val="center"/>
          </w:tcPr>
          <w:p w14:paraId="47D8A3B7" w14:textId="5EE892D0" w:rsidR="00E7058F" w:rsidRPr="00E63D64" w:rsidRDefault="00E7058F" w:rsidP="00E7058F">
            <w:pPr>
              <w:spacing w:after="0" w:line="240" w:lineRule="auto"/>
              <w:jc w:val="center"/>
              <w:rPr>
                <w:color w:val="000000"/>
                <w:sz w:val="14"/>
                <w:szCs w:val="14"/>
              </w:rPr>
            </w:pPr>
            <w:r>
              <w:rPr>
                <w:color w:val="000000"/>
                <w:sz w:val="14"/>
                <w:szCs w:val="14"/>
              </w:rPr>
              <w:t>170607</w:t>
            </w:r>
          </w:p>
        </w:tc>
        <w:tc>
          <w:tcPr>
            <w:tcW w:w="1699" w:type="dxa"/>
            <w:tcBorders>
              <w:top w:val="nil"/>
              <w:left w:val="nil"/>
              <w:bottom w:val="single" w:sz="8" w:space="0" w:color="auto"/>
              <w:right w:val="single" w:sz="8" w:space="0" w:color="auto"/>
            </w:tcBorders>
            <w:vAlign w:val="center"/>
          </w:tcPr>
          <w:p w14:paraId="5D0D760D" w14:textId="1B551147" w:rsidR="00E7058F" w:rsidRPr="00DA7F9F" w:rsidRDefault="00E7058F" w:rsidP="00E7058F">
            <w:pPr>
              <w:spacing w:after="0" w:line="240" w:lineRule="auto"/>
              <w:jc w:val="center"/>
              <w:rPr>
                <w:rFonts w:ascii="Times New Roman" w:eastAsia="Times New Roman" w:hAnsi="Times New Roman" w:cs="Times New Roman"/>
                <w:color w:val="000000"/>
                <w:sz w:val="14"/>
                <w:szCs w:val="14"/>
              </w:rPr>
            </w:pPr>
            <w:r>
              <w:rPr>
                <w:color w:val="000000"/>
                <w:sz w:val="14"/>
                <w:szCs w:val="14"/>
              </w:rPr>
              <w:t>Sidewinder to Hobbs 345 kV Lidar Clearance Correction</w:t>
            </w:r>
          </w:p>
        </w:tc>
        <w:tc>
          <w:tcPr>
            <w:tcW w:w="1350" w:type="dxa"/>
            <w:tcBorders>
              <w:top w:val="nil"/>
              <w:left w:val="nil"/>
              <w:bottom w:val="single" w:sz="8" w:space="0" w:color="auto"/>
              <w:right w:val="single" w:sz="8" w:space="0" w:color="auto"/>
            </w:tcBorders>
            <w:noWrap/>
            <w:vAlign w:val="center"/>
          </w:tcPr>
          <w:p w14:paraId="6876BF64" w14:textId="298490DC" w:rsidR="00E7058F" w:rsidRPr="00DA7F9F" w:rsidRDefault="00E7058F" w:rsidP="00E7058F">
            <w:pPr>
              <w:spacing w:after="0" w:line="240" w:lineRule="auto"/>
              <w:jc w:val="center"/>
              <w:rPr>
                <w:rFonts w:ascii="Times New Roman" w:eastAsia="Times New Roman" w:hAnsi="Times New Roman" w:cs="Times New Roman"/>
                <w:color w:val="000000"/>
                <w:sz w:val="14"/>
                <w:szCs w:val="14"/>
              </w:rPr>
            </w:pPr>
            <w:r>
              <w:rPr>
                <w:color w:val="000000"/>
                <w:sz w:val="14"/>
                <w:szCs w:val="14"/>
              </w:rPr>
              <w:t>LAM345</w:t>
            </w:r>
          </w:p>
        </w:tc>
        <w:tc>
          <w:tcPr>
            <w:tcW w:w="1080" w:type="dxa"/>
            <w:tcBorders>
              <w:top w:val="nil"/>
              <w:left w:val="nil"/>
              <w:bottom w:val="single" w:sz="8" w:space="0" w:color="auto"/>
              <w:right w:val="single" w:sz="8" w:space="0" w:color="auto"/>
            </w:tcBorders>
            <w:noWrap/>
            <w:vAlign w:val="center"/>
          </w:tcPr>
          <w:p w14:paraId="2E994408" w14:textId="5DB60703" w:rsidR="00E7058F" w:rsidRPr="001C1C42" w:rsidRDefault="00E7058F" w:rsidP="00E7058F">
            <w:pPr>
              <w:spacing w:after="0" w:line="240" w:lineRule="auto"/>
              <w:jc w:val="center"/>
              <w:rPr>
                <w:rFonts w:ascii="Times New Roman" w:eastAsia="Times New Roman" w:hAnsi="Times New Roman" w:cs="Times New Roman"/>
                <w:color w:val="000000"/>
                <w:sz w:val="14"/>
                <w:szCs w:val="14"/>
                <w:highlight w:val="yellow"/>
              </w:rPr>
            </w:pPr>
            <w:r>
              <w:rPr>
                <w:color w:val="000000"/>
                <w:sz w:val="14"/>
                <w:szCs w:val="14"/>
              </w:rPr>
              <w:t>SPS</w:t>
            </w:r>
          </w:p>
        </w:tc>
        <w:tc>
          <w:tcPr>
            <w:tcW w:w="720" w:type="dxa"/>
            <w:tcBorders>
              <w:top w:val="nil"/>
              <w:left w:val="nil"/>
              <w:bottom w:val="single" w:sz="8" w:space="0" w:color="auto"/>
              <w:right w:val="single" w:sz="8" w:space="0" w:color="auto"/>
            </w:tcBorders>
            <w:noWrap/>
            <w:vAlign w:val="center"/>
          </w:tcPr>
          <w:p w14:paraId="48D3C58A" w14:textId="2B37D5AF" w:rsidR="00E7058F" w:rsidRPr="00DA7F9F" w:rsidRDefault="00E7058F" w:rsidP="00E7058F">
            <w:pPr>
              <w:spacing w:after="0" w:line="240" w:lineRule="auto"/>
              <w:jc w:val="center"/>
              <w:rPr>
                <w:rFonts w:ascii="Times New Roman" w:eastAsia="Times New Roman" w:hAnsi="Times New Roman" w:cs="Times New Roman"/>
                <w:color w:val="000000"/>
                <w:sz w:val="14"/>
                <w:szCs w:val="14"/>
              </w:rPr>
            </w:pPr>
            <w:r>
              <w:rPr>
                <w:color w:val="000000"/>
                <w:sz w:val="14"/>
                <w:szCs w:val="14"/>
              </w:rPr>
              <w:t>4</w:t>
            </w:r>
          </w:p>
        </w:tc>
        <w:tc>
          <w:tcPr>
            <w:tcW w:w="900" w:type="dxa"/>
            <w:tcBorders>
              <w:top w:val="nil"/>
              <w:left w:val="nil"/>
              <w:bottom w:val="single" w:sz="8" w:space="0" w:color="auto"/>
              <w:right w:val="single" w:sz="8" w:space="0" w:color="auto"/>
            </w:tcBorders>
            <w:noWrap/>
            <w:vAlign w:val="center"/>
          </w:tcPr>
          <w:p w14:paraId="7F4E28C7" w14:textId="180D5B04" w:rsidR="00E7058F" w:rsidRPr="00DA7F9F" w:rsidRDefault="00E7058F" w:rsidP="00E7058F">
            <w:pPr>
              <w:spacing w:after="0" w:line="240" w:lineRule="auto"/>
              <w:jc w:val="center"/>
              <w:rPr>
                <w:rFonts w:ascii="Times New Roman" w:eastAsia="Times New Roman" w:hAnsi="Times New Roman" w:cs="Times New Roman"/>
                <w:color w:val="000000"/>
                <w:sz w:val="14"/>
                <w:szCs w:val="14"/>
              </w:rPr>
            </w:pPr>
            <w:r>
              <w:rPr>
                <w:color w:val="000000"/>
                <w:sz w:val="14"/>
                <w:szCs w:val="14"/>
              </w:rPr>
              <w:t>29WP0</w:t>
            </w:r>
          </w:p>
        </w:tc>
        <w:tc>
          <w:tcPr>
            <w:tcW w:w="2160" w:type="dxa"/>
            <w:tcBorders>
              <w:top w:val="nil"/>
              <w:left w:val="nil"/>
              <w:bottom w:val="single" w:sz="8" w:space="0" w:color="auto"/>
              <w:right w:val="single" w:sz="8" w:space="0" w:color="auto"/>
            </w:tcBorders>
            <w:vAlign w:val="center"/>
          </w:tcPr>
          <w:p w14:paraId="747F5ED7" w14:textId="53696405" w:rsidR="00E7058F" w:rsidRPr="00DA7F9F" w:rsidRDefault="00E7058F" w:rsidP="00E7058F">
            <w:pPr>
              <w:spacing w:after="0" w:line="240" w:lineRule="auto"/>
              <w:jc w:val="center"/>
              <w:rPr>
                <w:rFonts w:ascii="Times New Roman" w:eastAsia="Times New Roman" w:hAnsi="Times New Roman" w:cs="Times New Roman"/>
                <w:color w:val="000000"/>
                <w:sz w:val="14"/>
                <w:szCs w:val="14"/>
              </w:rPr>
            </w:pPr>
            <w:r>
              <w:rPr>
                <w:color w:val="000000"/>
                <w:sz w:val="14"/>
                <w:szCs w:val="14"/>
              </w:rPr>
              <w:t xml:space="preserve">524043 NICHOLS    </w:t>
            </w:r>
            <w:proofErr w:type="gramStart"/>
            <w:r>
              <w:rPr>
                <w:color w:val="000000"/>
                <w:sz w:val="14"/>
                <w:szCs w:val="14"/>
              </w:rPr>
              <w:t>3  115</w:t>
            </w:r>
            <w:proofErr w:type="gramEnd"/>
            <w:r>
              <w:rPr>
                <w:color w:val="000000"/>
                <w:sz w:val="14"/>
                <w:szCs w:val="14"/>
              </w:rPr>
              <w:t xml:space="preserve">  524058 WHITAKER   </w:t>
            </w:r>
            <w:proofErr w:type="gramStart"/>
            <w:r>
              <w:rPr>
                <w:color w:val="000000"/>
                <w:sz w:val="14"/>
                <w:szCs w:val="14"/>
              </w:rPr>
              <w:t>3  115</w:t>
            </w:r>
            <w:proofErr w:type="gramEnd"/>
            <w:r>
              <w:rPr>
                <w:color w:val="000000"/>
                <w:sz w:val="14"/>
                <w:szCs w:val="14"/>
              </w:rPr>
              <w:t xml:space="preserve">  1</w:t>
            </w:r>
          </w:p>
        </w:tc>
        <w:tc>
          <w:tcPr>
            <w:tcW w:w="1870" w:type="dxa"/>
            <w:tcBorders>
              <w:top w:val="nil"/>
              <w:left w:val="nil"/>
              <w:bottom w:val="single" w:sz="8" w:space="0" w:color="auto"/>
              <w:right w:val="single" w:sz="8" w:space="0" w:color="auto"/>
            </w:tcBorders>
            <w:vAlign w:val="center"/>
          </w:tcPr>
          <w:p w14:paraId="55664462" w14:textId="0D2EFD2B" w:rsidR="00E7058F" w:rsidRPr="00DA7F9F" w:rsidRDefault="00E7058F" w:rsidP="00E7058F">
            <w:pPr>
              <w:spacing w:after="0" w:line="240" w:lineRule="auto"/>
              <w:jc w:val="center"/>
              <w:rPr>
                <w:rFonts w:ascii="Times New Roman" w:eastAsia="Times New Roman" w:hAnsi="Times New Roman" w:cs="Times New Roman"/>
                <w:color w:val="000000"/>
                <w:sz w:val="14"/>
                <w:szCs w:val="14"/>
              </w:rPr>
            </w:pPr>
            <w:r>
              <w:rPr>
                <w:color w:val="000000"/>
                <w:sz w:val="14"/>
                <w:szCs w:val="14"/>
              </w:rPr>
              <w:t xml:space="preserve">524007 ROLLHILLS  </w:t>
            </w:r>
            <w:proofErr w:type="gramStart"/>
            <w:r>
              <w:rPr>
                <w:color w:val="000000"/>
                <w:sz w:val="14"/>
                <w:szCs w:val="14"/>
              </w:rPr>
              <w:t>3  115</w:t>
            </w:r>
            <w:proofErr w:type="gramEnd"/>
            <w:r>
              <w:rPr>
                <w:color w:val="000000"/>
                <w:sz w:val="14"/>
                <w:szCs w:val="14"/>
              </w:rPr>
              <w:t xml:space="preserve">  524043 NICHOLS    </w:t>
            </w:r>
            <w:proofErr w:type="gramStart"/>
            <w:r>
              <w:rPr>
                <w:color w:val="000000"/>
                <w:sz w:val="14"/>
                <w:szCs w:val="14"/>
              </w:rPr>
              <w:t>3  115</w:t>
            </w:r>
            <w:proofErr w:type="gramEnd"/>
            <w:r>
              <w:rPr>
                <w:color w:val="000000"/>
                <w:sz w:val="14"/>
                <w:szCs w:val="14"/>
              </w:rPr>
              <w:t xml:space="preserve">  1</w:t>
            </w:r>
          </w:p>
        </w:tc>
        <w:tc>
          <w:tcPr>
            <w:tcW w:w="714" w:type="dxa"/>
            <w:tcBorders>
              <w:top w:val="nil"/>
              <w:left w:val="nil"/>
              <w:bottom w:val="single" w:sz="8" w:space="0" w:color="auto"/>
              <w:right w:val="single" w:sz="8" w:space="0" w:color="auto"/>
            </w:tcBorders>
            <w:noWrap/>
            <w:vAlign w:val="center"/>
          </w:tcPr>
          <w:p w14:paraId="4F5A3B31" w14:textId="5EB31CEE" w:rsidR="00E7058F" w:rsidRPr="00DA7F9F" w:rsidRDefault="00E7058F" w:rsidP="00E7058F">
            <w:pPr>
              <w:spacing w:after="0" w:line="240" w:lineRule="auto"/>
              <w:jc w:val="center"/>
              <w:rPr>
                <w:rFonts w:ascii="Times New Roman" w:eastAsia="Times New Roman" w:hAnsi="Times New Roman" w:cs="Times New Roman"/>
                <w:color w:val="000000"/>
                <w:sz w:val="14"/>
                <w:szCs w:val="14"/>
              </w:rPr>
            </w:pPr>
            <w:r>
              <w:rPr>
                <w:color w:val="000000"/>
                <w:sz w:val="14"/>
                <w:szCs w:val="14"/>
              </w:rPr>
              <w:t>86.7</w:t>
            </w:r>
          </w:p>
        </w:tc>
        <w:tc>
          <w:tcPr>
            <w:tcW w:w="812" w:type="dxa"/>
            <w:tcBorders>
              <w:top w:val="nil"/>
              <w:left w:val="nil"/>
              <w:bottom w:val="single" w:sz="8" w:space="0" w:color="auto"/>
              <w:right w:val="single" w:sz="8" w:space="0" w:color="auto"/>
            </w:tcBorders>
            <w:noWrap/>
            <w:vAlign w:val="center"/>
          </w:tcPr>
          <w:p w14:paraId="539DAD9A" w14:textId="1869CD26" w:rsidR="00E7058F" w:rsidRPr="00DA7F9F" w:rsidRDefault="00E7058F" w:rsidP="00E7058F">
            <w:pPr>
              <w:spacing w:after="0" w:line="240" w:lineRule="auto"/>
              <w:jc w:val="center"/>
              <w:rPr>
                <w:rFonts w:ascii="Times New Roman" w:eastAsia="Times New Roman" w:hAnsi="Times New Roman" w:cs="Times New Roman"/>
                <w:color w:val="000000"/>
                <w:sz w:val="14"/>
                <w:szCs w:val="14"/>
              </w:rPr>
            </w:pPr>
            <w:r>
              <w:rPr>
                <w:color w:val="000000"/>
                <w:sz w:val="14"/>
                <w:szCs w:val="14"/>
              </w:rPr>
              <w:t>86.7</w:t>
            </w:r>
          </w:p>
        </w:tc>
        <w:tc>
          <w:tcPr>
            <w:tcW w:w="794" w:type="dxa"/>
            <w:tcBorders>
              <w:top w:val="nil"/>
              <w:left w:val="nil"/>
              <w:bottom w:val="single" w:sz="8" w:space="0" w:color="auto"/>
              <w:right w:val="single" w:sz="8" w:space="0" w:color="auto"/>
            </w:tcBorders>
            <w:noWrap/>
            <w:vAlign w:val="center"/>
          </w:tcPr>
          <w:p w14:paraId="6319CEE0" w14:textId="2DEFF9DB" w:rsidR="00E7058F" w:rsidRPr="00DA7F9F" w:rsidRDefault="00E7058F" w:rsidP="00E7058F">
            <w:pPr>
              <w:spacing w:after="0" w:line="240" w:lineRule="auto"/>
              <w:jc w:val="center"/>
              <w:rPr>
                <w:rFonts w:ascii="Times New Roman" w:eastAsia="Times New Roman" w:hAnsi="Times New Roman" w:cs="Times New Roman"/>
                <w:color w:val="000000"/>
                <w:sz w:val="14"/>
                <w:szCs w:val="14"/>
              </w:rPr>
            </w:pPr>
            <w:r>
              <w:rPr>
                <w:color w:val="000000"/>
                <w:sz w:val="14"/>
                <w:szCs w:val="14"/>
              </w:rPr>
              <w:t>0</w:t>
            </w:r>
          </w:p>
        </w:tc>
      </w:tr>
      <w:tr w:rsidR="00E7058F" w:rsidRPr="00DA7F9F" w14:paraId="6088388B" w14:textId="77777777" w:rsidTr="00E63D64">
        <w:trPr>
          <w:trHeight w:val="588"/>
          <w:jc w:val="center"/>
        </w:trPr>
        <w:tc>
          <w:tcPr>
            <w:tcW w:w="1260" w:type="dxa"/>
            <w:tcBorders>
              <w:top w:val="nil"/>
              <w:left w:val="single" w:sz="8" w:space="0" w:color="auto"/>
              <w:bottom w:val="single" w:sz="8" w:space="0" w:color="auto"/>
              <w:right w:val="single" w:sz="8" w:space="0" w:color="auto"/>
            </w:tcBorders>
            <w:noWrap/>
            <w:vAlign w:val="center"/>
          </w:tcPr>
          <w:p w14:paraId="6F7FB1E1" w14:textId="6A51123C" w:rsidR="00E7058F" w:rsidRPr="00DA7F9F" w:rsidRDefault="00E7058F" w:rsidP="00E7058F">
            <w:pPr>
              <w:spacing w:after="0" w:line="240" w:lineRule="auto"/>
              <w:jc w:val="center"/>
              <w:rPr>
                <w:rFonts w:ascii="Times New Roman" w:eastAsia="Times New Roman" w:hAnsi="Times New Roman" w:cs="Times New Roman"/>
                <w:color w:val="000000"/>
                <w:sz w:val="14"/>
                <w:szCs w:val="14"/>
              </w:rPr>
            </w:pPr>
            <w:r>
              <w:rPr>
                <w:color w:val="000000"/>
                <w:sz w:val="14"/>
                <w:szCs w:val="14"/>
              </w:rPr>
              <w:t>GEN-2020-065</w:t>
            </w:r>
          </w:p>
        </w:tc>
        <w:tc>
          <w:tcPr>
            <w:tcW w:w="731" w:type="dxa"/>
            <w:tcBorders>
              <w:top w:val="nil"/>
              <w:left w:val="nil"/>
              <w:bottom w:val="single" w:sz="8" w:space="0" w:color="auto"/>
              <w:right w:val="single" w:sz="8" w:space="0" w:color="auto"/>
            </w:tcBorders>
            <w:noWrap/>
            <w:vAlign w:val="center"/>
          </w:tcPr>
          <w:p w14:paraId="10D7FB81" w14:textId="4335732B" w:rsidR="00E7058F" w:rsidRPr="00E63D64" w:rsidRDefault="00E7058F" w:rsidP="00E7058F">
            <w:pPr>
              <w:spacing w:after="0" w:line="240" w:lineRule="auto"/>
              <w:jc w:val="center"/>
              <w:rPr>
                <w:color w:val="000000"/>
                <w:sz w:val="14"/>
                <w:szCs w:val="14"/>
              </w:rPr>
            </w:pPr>
            <w:r>
              <w:rPr>
                <w:color w:val="000000"/>
                <w:sz w:val="14"/>
                <w:szCs w:val="14"/>
              </w:rPr>
              <w:t>170607</w:t>
            </w:r>
          </w:p>
        </w:tc>
        <w:tc>
          <w:tcPr>
            <w:tcW w:w="1699" w:type="dxa"/>
            <w:tcBorders>
              <w:top w:val="nil"/>
              <w:left w:val="nil"/>
              <w:bottom w:val="single" w:sz="8" w:space="0" w:color="auto"/>
              <w:right w:val="single" w:sz="8" w:space="0" w:color="auto"/>
            </w:tcBorders>
            <w:vAlign w:val="center"/>
          </w:tcPr>
          <w:p w14:paraId="48D83398" w14:textId="74901D9F" w:rsidR="00E7058F" w:rsidRPr="00DA7F9F" w:rsidRDefault="00E7058F" w:rsidP="00E7058F">
            <w:pPr>
              <w:spacing w:after="0" w:line="240" w:lineRule="auto"/>
              <w:jc w:val="center"/>
              <w:rPr>
                <w:rFonts w:ascii="Times New Roman" w:eastAsia="Times New Roman" w:hAnsi="Times New Roman" w:cs="Times New Roman"/>
                <w:color w:val="000000"/>
                <w:sz w:val="14"/>
                <w:szCs w:val="14"/>
              </w:rPr>
            </w:pPr>
            <w:r>
              <w:rPr>
                <w:color w:val="000000"/>
                <w:sz w:val="14"/>
                <w:szCs w:val="14"/>
              </w:rPr>
              <w:t>Sidewinder to Hobbs 345 kV Lidar Clearance Correction</w:t>
            </w:r>
          </w:p>
        </w:tc>
        <w:tc>
          <w:tcPr>
            <w:tcW w:w="1350" w:type="dxa"/>
            <w:tcBorders>
              <w:top w:val="nil"/>
              <w:left w:val="nil"/>
              <w:bottom w:val="single" w:sz="8" w:space="0" w:color="auto"/>
              <w:right w:val="single" w:sz="8" w:space="0" w:color="auto"/>
            </w:tcBorders>
            <w:noWrap/>
            <w:vAlign w:val="center"/>
          </w:tcPr>
          <w:p w14:paraId="29401CBF" w14:textId="57CD5745" w:rsidR="00E7058F" w:rsidRPr="00DA7F9F" w:rsidRDefault="00E7058F" w:rsidP="00E7058F">
            <w:pPr>
              <w:spacing w:after="0" w:line="240" w:lineRule="auto"/>
              <w:jc w:val="center"/>
              <w:rPr>
                <w:rFonts w:ascii="Times New Roman" w:eastAsia="Times New Roman" w:hAnsi="Times New Roman" w:cs="Times New Roman"/>
                <w:color w:val="000000"/>
                <w:sz w:val="14"/>
                <w:szCs w:val="14"/>
              </w:rPr>
            </w:pPr>
            <w:r>
              <w:rPr>
                <w:color w:val="000000"/>
                <w:sz w:val="14"/>
                <w:szCs w:val="14"/>
              </w:rPr>
              <w:t>LAM345</w:t>
            </w:r>
          </w:p>
        </w:tc>
        <w:tc>
          <w:tcPr>
            <w:tcW w:w="1080" w:type="dxa"/>
            <w:tcBorders>
              <w:top w:val="nil"/>
              <w:left w:val="nil"/>
              <w:bottom w:val="single" w:sz="8" w:space="0" w:color="auto"/>
              <w:right w:val="single" w:sz="8" w:space="0" w:color="auto"/>
            </w:tcBorders>
            <w:noWrap/>
            <w:vAlign w:val="center"/>
          </w:tcPr>
          <w:p w14:paraId="1B9B8CA7" w14:textId="7B99CB4D" w:rsidR="00E7058F" w:rsidRPr="001C1C42" w:rsidRDefault="00E7058F" w:rsidP="00E7058F">
            <w:pPr>
              <w:spacing w:after="0" w:line="240" w:lineRule="auto"/>
              <w:jc w:val="center"/>
              <w:rPr>
                <w:rFonts w:ascii="Times New Roman" w:eastAsia="Times New Roman" w:hAnsi="Times New Roman" w:cs="Times New Roman"/>
                <w:color w:val="000000"/>
                <w:sz w:val="14"/>
                <w:szCs w:val="14"/>
                <w:highlight w:val="yellow"/>
              </w:rPr>
            </w:pPr>
            <w:r>
              <w:rPr>
                <w:color w:val="000000"/>
                <w:sz w:val="14"/>
                <w:szCs w:val="14"/>
              </w:rPr>
              <w:t>SPS</w:t>
            </w:r>
          </w:p>
        </w:tc>
        <w:tc>
          <w:tcPr>
            <w:tcW w:w="720" w:type="dxa"/>
            <w:tcBorders>
              <w:top w:val="nil"/>
              <w:left w:val="nil"/>
              <w:bottom w:val="single" w:sz="8" w:space="0" w:color="auto"/>
              <w:right w:val="single" w:sz="8" w:space="0" w:color="auto"/>
            </w:tcBorders>
            <w:noWrap/>
            <w:vAlign w:val="center"/>
          </w:tcPr>
          <w:p w14:paraId="396F9E29" w14:textId="561955FD" w:rsidR="00E7058F" w:rsidRPr="00DA7F9F" w:rsidRDefault="00E7058F" w:rsidP="00E7058F">
            <w:pPr>
              <w:spacing w:after="0" w:line="240" w:lineRule="auto"/>
              <w:jc w:val="center"/>
              <w:rPr>
                <w:rFonts w:ascii="Times New Roman" w:eastAsia="Times New Roman" w:hAnsi="Times New Roman" w:cs="Times New Roman"/>
                <w:color w:val="000000"/>
                <w:sz w:val="14"/>
                <w:szCs w:val="14"/>
              </w:rPr>
            </w:pPr>
            <w:r>
              <w:rPr>
                <w:color w:val="000000"/>
                <w:sz w:val="14"/>
                <w:szCs w:val="14"/>
              </w:rPr>
              <w:t>5</w:t>
            </w:r>
          </w:p>
        </w:tc>
        <w:tc>
          <w:tcPr>
            <w:tcW w:w="900" w:type="dxa"/>
            <w:tcBorders>
              <w:top w:val="nil"/>
              <w:left w:val="nil"/>
              <w:bottom w:val="single" w:sz="8" w:space="0" w:color="auto"/>
              <w:right w:val="single" w:sz="8" w:space="0" w:color="auto"/>
            </w:tcBorders>
            <w:noWrap/>
            <w:vAlign w:val="center"/>
          </w:tcPr>
          <w:p w14:paraId="0A136D47" w14:textId="25049F0E" w:rsidR="00E7058F" w:rsidRPr="00DA7F9F" w:rsidRDefault="00E7058F" w:rsidP="00E7058F">
            <w:pPr>
              <w:spacing w:after="0" w:line="240" w:lineRule="auto"/>
              <w:jc w:val="center"/>
              <w:rPr>
                <w:rFonts w:ascii="Times New Roman" w:eastAsia="Times New Roman" w:hAnsi="Times New Roman" w:cs="Times New Roman"/>
                <w:color w:val="000000"/>
                <w:sz w:val="14"/>
                <w:szCs w:val="14"/>
              </w:rPr>
            </w:pPr>
            <w:r>
              <w:rPr>
                <w:color w:val="000000"/>
                <w:sz w:val="14"/>
                <w:szCs w:val="14"/>
              </w:rPr>
              <w:t>34SP0</w:t>
            </w:r>
          </w:p>
        </w:tc>
        <w:tc>
          <w:tcPr>
            <w:tcW w:w="2160" w:type="dxa"/>
            <w:tcBorders>
              <w:top w:val="nil"/>
              <w:left w:val="nil"/>
              <w:bottom w:val="single" w:sz="8" w:space="0" w:color="auto"/>
              <w:right w:val="single" w:sz="8" w:space="0" w:color="auto"/>
            </w:tcBorders>
            <w:vAlign w:val="center"/>
          </w:tcPr>
          <w:p w14:paraId="2654033A" w14:textId="3D56B540" w:rsidR="00E7058F" w:rsidRPr="00DA7F9F" w:rsidRDefault="00E7058F" w:rsidP="00E7058F">
            <w:pPr>
              <w:spacing w:after="0" w:line="240" w:lineRule="auto"/>
              <w:jc w:val="center"/>
              <w:rPr>
                <w:rFonts w:ascii="Times New Roman" w:eastAsia="Times New Roman" w:hAnsi="Times New Roman" w:cs="Times New Roman"/>
                <w:color w:val="000000"/>
                <w:sz w:val="14"/>
                <w:szCs w:val="14"/>
              </w:rPr>
            </w:pPr>
            <w:r>
              <w:rPr>
                <w:color w:val="000000"/>
                <w:sz w:val="14"/>
                <w:szCs w:val="14"/>
              </w:rPr>
              <w:t xml:space="preserve">524043 NICHOLS    </w:t>
            </w:r>
            <w:proofErr w:type="gramStart"/>
            <w:r>
              <w:rPr>
                <w:color w:val="000000"/>
                <w:sz w:val="14"/>
                <w:szCs w:val="14"/>
              </w:rPr>
              <w:t>3  115</w:t>
            </w:r>
            <w:proofErr w:type="gramEnd"/>
            <w:r>
              <w:rPr>
                <w:color w:val="000000"/>
                <w:sz w:val="14"/>
                <w:szCs w:val="14"/>
              </w:rPr>
              <w:t xml:space="preserve">  524058 WHITAKER   </w:t>
            </w:r>
            <w:proofErr w:type="gramStart"/>
            <w:r>
              <w:rPr>
                <w:color w:val="000000"/>
                <w:sz w:val="14"/>
                <w:szCs w:val="14"/>
              </w:rPr>
              <w:t>3  115</w:t>
            </w:r>
            <w:proofErr w:type="gramEnd"/>
            <w:r>
              <w:rPr>
                <w:color w:val="000000"/>
                <w:sz w:val="14"/>
                <w:szCs w:val="14"/>
              </w:rPr>
              <w:t xml:space="preserve">  1</w:t>
            </w:r>
          </w:p>
        </w:tc>
        <w:tc>
          <w:tcPr>
            <w:tcW w:w="1870" w:type="dxa"/>
            <w:tcBorders>
              <w:top w:val="nil"/>
              <w:left w:val="nil"/>
              <w:bottom w:val="single" w:sz="8" w:space="0" w:color="auto"/>
              <w:right w:val="single" w:sz="8" w:space="0" w:color="auto"/>
            </w:tcBorders>
            <w:vAlign w:val="center"/>
          </w:tcPr>
          <w:p w14:paraId="000C9806" w14:textId="427437EF" w:rsidR="00E7058F" w:rsidRPr="00DA7F9F" w:rsidRDefault="00E7058F" w:rsidP="00E7058F">
            <w:pPr>
              <w:spacing w:after="0" w:line="240" w:lineRule="auto"/>
              <w:jc w:val="center"/>
              <w:rPr>
                <w:rFonts w:ascii="Times New Roman" w:eastAsia="Times New Roman" w:hAnsi="Times New Roman" w:cs="Times New Roman"/>
                <w:color w:val="000000"/>
                <w:sz w:val="14"/>
                <w:szCs w:val="14"/>
              </w:rPr>
            </w:pPr>
            <w:r>
              <w:rPr>
                <w:color w:val="000000"/>
                <w:sz w:val="14"/>
                <w:szCs w:val="14"/>
              </w:rPr>
              <w:t>Base Case</w:t>
            </w:r>
          </w:p>
        </w:tc>
        <w:tc>
          <w:tcPr>
            <w:tcW w:w="714" w:type="dxa"/>
            <w:tcBorders>
              <w:top w:val="nil"/>
              <w:left w:val="nil"/>
              <w:bottom w:val="single" w:sz="8" w:space="0" w:color="auto"/>
              <w:right w:val="single" w:sz="8" w:space="0" w:color="auto"/>
            </w:tcBorders>
            <w:noWrap/>
            <w:vAlign w:val="center"/>
          </w:tcPr>
          <w:p w14:paraId="7E30CA62" w14:textId="7F92A3F0" w:rsidR="00E7058F" w:rsidRPr="00DA7F9F" w:rsidRDefault="00E7058F" w:rsidP="00E7058F">
            <w:pPr>
              <w:spacing w:after="0" w:line="240" w:lineRule="auto"/>
              <w:jc w:val="center"/>
              <w:rPr>
                <w:rFonts w:ascii="Times New Roman" w:eastAsia="Times New Roman" w:hAnsi="Times New Roman" w:cs="Times New Roman"/>
                <w:color w:val="000000"/>
                <w:sz w:val="14"/>
                <w:szCs w:val="14"/>
              </w:rPr>
            </w:pPr>
            <w:r>
              <w:rPr>
                <w:color w:val="000000"/>
                <w:sz w:val="14"/>
                <w:szCs w:val="14"/>
              </w:rPr>
              <w:t>173.5</w:t>
            </w:r>
          </w:p>
        </w:tc>
        <w:tc>
          <w:tcPr>
            <w:tcW w:w="812" w:type="dxa"/>
            <w:tcBorders>
              <w:top w:val="nil"/>
              <w:left w:val="nil"/>
              <w:bottom w:val="single" w:sz="8" w:space="0" w:color="auto"/>
              <w:right w:val="single" w:sz="8" w:space="0" w:color="auto"/>
            </w:tcBorders>
            <w:noWrap/>
            <w:vAlign w:val="center"/>
          </w:tcPr>
          <w:p w14:paraId="30D11840" w14:textId="37A81F68" w:rsidR="00E7058F" w:rsidRPr="00DA7F9F" w:rsidRDefault="00E7058F" w:rsidP="00E7058F">
            <w:pPr>
              <w:spacing w:after="0" w:line="240" w:lineRule="auto"/>
              <w:jc w:val="center"/>
              <w:rPr>
                <w:rFonts w:ascii="Times New Roman" w:eastAsia="Times New Roman" w:hAnsi="Times New Roman" w:cs="Times New Roman"/>
                <w:color w:val="000000"/>
                <w:sz w:val="14"/>
                <w:szCs w:val="14"/>
              </w:rPr>
            </w:pPr>
            <w:r>
              <w:rPr>
                <w:color w:val="000000"/>
                <w:sz w:val="14"/>
                <w:szCs w:val="14"/>
              </w:rPr>
              <w:t>173.5</w:t>
            </w:r>
          </w:p>
        </w:tc>
        <w:tc>
          <w:tcPr>
            <w:tcW w:w="794" w:type="dxa"/>
            <w:tcBorders>
              <w:top w:val="nil"/>
              <w:left w:val="nil"/>
              <w:bottom w:val="single" w:sz="8" w:space="0" w:color="auto"/>
              <w:right w:val="single" w:sz="8" w:space="0" w:color="auto"/>
            </w:tcBorders>
            <w:noWrap/>
            <w:vAlign w:val="center"/>
          </w:tcPr>
          <w:p w14:paraId="609C2019" w14:textId="47C99DF1" w:rsidR="00E7058F" w:rsidRPr="00DA7F9F" w:rsidRDefault="00E7058F" w:rsidP="00E7058F">
            <w:pPr>
              <w:spacing w:after="0" w:line="240" w:lineRule="auto"/>
              <w:jc w:val="center"/>
              <w:rPr>
                <w:rFonts w:ascii="Times New Roman" w:eastAsia="Times New Roman" w:hAnsi="Times New Roman" w:cs="Times New Roman"/>
                <w:color w:val="000000"/>
                <w:sz w:val="14"/>
                <w:szCs w:val="14"/>
              </w:rPr>
            </w:pPr>
            <w:r>
              <w:rPr>
                <w:color w:val="000000"/>
                <w:sz w:val="14"/>
                <w:szCs w:val="14"/>
              </w:rPr>
              <w:t>0</w:t>
            </w:r>
          </w:p>
        </w:tc>
      </w:tr>
      <w:tr w:rsidR="00E7058F" w:rsidRPr="00DA7F9F" w14:paraId="4B47CBCB" w14:textId="77777777" w:rsidTr="00E63D64">
        <w:trPr>
          <w:trHeight w:val="588"/>
          <w:jc w:val="center"/>
        </w:trPr>
        <w:tc>
          <w:tcPr>
            <w:tcW w:w="1260" w:type="dxa"/>
            <w:tcBorders>
              <w:top w:val="nil"/>
              <w:left w:val="single" w:sz="8" w:space="0" w:color="auto"/>
              <w:bottom w:val="single" w:sz="8" w:space="0" w:color="auto"/>
              <w:right w:val="single" w:sz="8" w:space="0" w:color="auto"/>
            </w:tcBorders>
            <w:noWrap/>
            <w:vAlign w:val="center"/>
          </w:tcPr>
          <w:p w14:paraId="64EE280D" w14:textId="1CBCF321" w:rsidR="00E7058F" w:rsidRPr="00DA7F9F" w:rsidRDefault="00E7058F" w:rsidP="00E7058F">
            <w:pPr>
              <w:spacing w:after="0" w:line="240" w:lineRule="auto"/>
              <w:jc w:val="center"/>
              <w:rPr>
                <w:rFonts w:ascii="Times New Roman" w:eastAsia="Times New Roman" w:hAnsi="Times New Roman" w:cs="Times New Roman"/>
                <w:color w:val="000000"/>
                <w:sz w:val="14"/>
                <w:szCs w:val="14"/>
              </w:rPr>
            </w:pPr>
            <w:r>
              <w:rPr>
                <w:color w:val="000000"/>
                <w:sz w:val="14"/>
                <w:szCs w:val="14"/>
              </w:rPr>
              <w:t>GEN-2020-065</w:t>
            </w:r>
          </w:p>
        </w:tc>
        <w:tc>
          <w:tcPr>
            <w:tcW w:w="731" w:type="dxa"/>
            <w:tcBorders>
              <w:top w:val="nil"/>
              <w:left w:val="nil"/>
              <w:bottom w:val="single" w:sz="8" w:space="0" w:color="auto"/>
              <w:right w:val="single" w:sz="8" w:space="0" w:color="auto"/>
            </w:tcBorders>
            <w:noWrap/>
            <w:vAlign w:val="center"/>
          </w:tcPr>
          <w:p w14:paraId="1F8368B8" w14:textId="17C804E5" w:rsidR="00E7058F" w:rsidRPr="00E63D64" w:rsidRDefault="00E7058F" w:rsidP="00E7058F">
            <w:pPr>
              <w:spacing w:after="0" w:line="240" w:lineRule="auto"/>
              <w:jc w:val="center"/>
              <w:rPr>
                <w:color w:val="000000"/>
                <w:sz w:val="14"/>
                <w:szCs w:val="14"/>
              </w:rPr>
            </w:pPr>
            <w:r>
              <w:rPr>
                <w:color w:val="000000"/>
                <w:sz w:val="14"/>
                <w:szCs w:val="14"/>
              </w:rPr>
              <w:t>170607</w:t>
            </w:r>
          </w:p>
        </w:tc>
        <w:tc>
          <w:tcPr>
            <w:tcW w:w="1699" w:type="dxa"/>
            <w:tcBorders>
              <w:top w:val="nil"/>
              <w:left w:val="nil"/>
              <w:bottom w:val="single" w:sz="8" w:space="0" w:color="auto"/>
              <w:right w:val="single" w:sz="8" w:space="0" w:color="auto"/>
            </w:tcBorders>
            <w:vAlign w:val="center"/>
          </w:tcPr>
          <w:p w14:paraId="0F552733" w14:textId="6F7078BD" w:rsidR="00E7058F" w:rsidRPr="00DA7F9F" w:rsidRDefault="00E7058F" w:rsidP="00E7058F">
            <w:pPr>
              <w:spacing w:after="0" w:line="240" w:lineRule="auto"/>
              <w:jc w:val="center"/>
              <w:rPr>
                <w:rFonts w:ascii="Times New Roman" w:eastAsia="Times New Roman" w:hAnsi="Times New Roman" w:cs="Times New Roman"/>
                <w:color w:val="000000"/>
                <w:sz w:val="14"/>
                <w:szCs w:val="14"/>
              </w:rPr>
            </w:pPr>
            <w:r>
              <w:rPr>
                <w:color w:val="000000"/>
                <w:sz w:val="14"/>
                <w:szCs w:val="14"/>
              </w:rPr>
              <w:t>Sidewinder to Hobbs 345 kV Lidar Clearance Correction</w:t>
            </w:r>
          </w:p>
        </w:tc>
        <w:tc>
          <w:tcPr>
            <w:tcW w:w="1350" w:type="dxa"/>
            <w:tcBorders>
              <w:top w:val="nil"/>
              <w:left w:val="nil"/>
              <w:bottom w:val="single" w:sz="8" w:space="0" w:color="auto"/>
              <w:right w:val="single" w:sz="8" w:space="0" w:color="auto"/>
            </w:tcBorders>
            <w:noWrap/>
            <w:vAlign w:val="center"/>
          </w:tcPr>
          <w:p w14:paraId="50CD8686" w14:textId="48D4E9AA" w:rsidR="00E7058F" w:rsidRPr="00DA7F9F" w:rsidRDefault="00E7058F" w:rsidP="00E7058F">
            <w:pPr>
              <w:spacing w:after="0" w:line="240" w:lineRule="auto"/>
              <w:jc w:val="center"/>
              <w:rPr>
                <w:rFonts w:ascii="Times New Roman" w:eastAsia="Times New Roman" w:hAnsi="Times New Roman" w:cs="Times New Roman"/>
                <w:color w:val="000000"/>
                <w:sz w:val="14"/>
                <w:szCs w:val="14"/>
              </w:rPr>
            </w:pPr>
            <w:proofErr w:type="spellStart"/>
            <w:r>
              <w:rPr>
                <w:color w:val="000000"/>
                <w:sz w:val="14"/>
                <w:szCs w:val="14"/>
              </w:rPr>
              <w:t>SPS.HaleWind</w:t>
            </w:r>
            <w:proofErr w:type="spellEnd"/>
          </w:p>
        </w:tc>
        <w:tc>
          <w:tcPr>
            <w:tcW w:w="1080" w:type="dxa"/>
            <w:tcBorders>
              <w:top w:val="nil"/>
              <w:left w:val="nil"/>
              <w:bottom w:val="single" w:sz="8" w:space="0" w:color="auto"/>
              <w:right w:val="single" w:sz="8" w:space="0" w:color="auto"/>
            </w:tcBorders>
            <w:noWrap/>
            <w:vAlign w:val="center"/>
          </w:tcPr>
          <w:p w14:paraId="77AEA8F4" w14:textId="2B14F41A" w:rsidR="00E7058F" w:rsidRPr="001C1C42" w:rsidRDefault="00E7058F" w:rsidP="00E7058F">
            <w:pPr>
              <w:spacing w:after="0" w:line="240" w:lineRule="auto"/>
              <w:jc w:val="center"/>
              <w:rPr>
                <w:rFonts w:ascii="Times New Roman" w:eastAsia="Times New Roman" w:hAnsi="Times New Roman" w:cs="Times New Roman"/>
                <w:color w:val="000000"/>
                <w:sz w:val="14"/>
                <w:szCs w:val="14"/>
                <w:highlight w:val="yellow"/>
              </w:rPr>
            </w:pPr>
            <w:r>
              <w:rPr>
                <w:color w:val="000000"/>
                <w:sz w:val="14"/>
                <w:szCs w:val="14"/>
              </w:rPr>
              <w:t>SPS</w:t>
            </w:r>
          </w:p>
        </w:tc>
        <w:tc>
          <w:tcPr>
            <w:tcW w:w="720" w:type="dxa"/>
            <w:tcBorders>
              <w:top w:val="nil"/>
              <w:left w:val="nil"/>
              <w:bottom w:val="single" w:sz="8" w:space="0" w:color="auto"/>
              <w:right w:val="single" w:sz="8" w:space="0" w:color="auto"/>
            </w:tcBorders>
            <w:noWrap/>
            <w:vAlign w:val="center"/>
          </w:tcPr>
          <w:p w14:paraId="02949686" w14:textId="5DE55F03" w:rsidR="00E7058F" w:rsidRPr="00DA7F9F" w:rsidRDefault="00E7058F" w:rsidP="00E7058F">
            <w:pPr>
              <w:spacing w:after="0" w:line="240" w:lineRule="auto"/>
              <w:jc w:val="center"/>
              <w:rPr>
                <w:rFonts w:ascii="Times New Roman" w:eastAsia="Times New Roman" w:hAnsi="Times New Roman" w:cs="Times New Roman"/>
                <w:color w:val="000000"/>
                <w:sz w:val="14"/>
                <w:szCs w:val="14"/>
              </w:rPr>
            </w:pPr>
            <w:r>
              <w:rPr>
                <w:color w:val="000000"/>
                <w:sz w:val="14"/>
                <w:szCs w:val="14"/>
              </w:rPr>
              <w:t>1</w:t>
            </w:r>
          </w:p>
        </w:tc>
        <w:tc>
          <w:tcPr>
            <w:tcW w:w="900" w:type="dxa"/>
            <w:tcBorders>
              <w:top w:val="nil"/>
              <w:left w:val="nil"/>
              <w:bottom w:val="single" w:sz="8" w:space="0" w:color="auto"/>
              <w:right w:val="single" w:sz="8" w:space="0" w:color="auto"/>
            </w:tcBorders>
            <w:noWrap/>
            <w:vAlign w:val="center"/>
          </w:tcPr>
          <w:p w14:paraId="195F4C27" w14:textId="437AE090" w:rsidR="00E7058F" w:rsidRPr="00DA7F9F" w:rsidRDefault="00E7058F" w:rsidP="00E7058F">
            <w:pPr>
              <w:spacing w:after="0" w:line="240" w:lineRule="auto"/>
              <w:jc w:val="center"/>
              <w:rPr>
                <w:rFonts w:ascii="Times New Roman" w:eastAsia="Times New Roman" w:hAnsi="Times New Roman" w:cs="Times New Roman"/>
                <w:color w:val="000000"/>
                <w:sz w:val="14"/>
                <w:szCs w:val="14"/>
              </w:rPr>
            </w:pPr>
            <w:r>
              <w:rPr>
                <w:color w:val="000000"/>
                <w:sz w:val="14"/>
                <w:szCs w:val="14"/>
              </w:rPr>
              <w:t>34LP0</w:t>
            </w:r>
          </w:p>
        </w:tc>
        <w:tc>
          <w:tcPr>
            <w:tcW w:w="2160" w:type="dxa"/>
            <w:tcBorders>
              <w:top w:val="nil"/>
              <w:left w:val="nil"/>
              <w:bottom w:val="single" w:sz="8" w:space="0" w:color="auto"/>
              <w:right w:val="single" w:sz="8" w:space="0" w:color="auto"/>
            </w:tcBorders>
            <w:vAlign w:val="center"/>
          </w:tcPr>
          <w:p w14:paraId="77F933DB" w14:textId="5C05D26C" w:rsidR="00E7058F" w:rsidRPr="00DA7F9F" w:rsidRDefault="00E7058F" w:rsidP="00E7058F">
            <w:pPr>
              <w:spacing w:after="0" w:line="240" w:lineRule="auto"/>
              <w:jc w:val="center"/>
              <w:rPr>
                <w:rFonts w:ascii="Times New Roman" w:eastAsia="Times New Roman" w:hAnsi="Times New Roman" w:cs="Times New Roman"/>
                <w:color w:val="000000"/>
                <w:sz w:val="14"/>
                <w:szCs w:val="14"/>
              </w:rPr>
            </w:pPr>
            <w:r>
              <w:rPr>
                <w:color w:val="000000"/>
                <w:sz w:val="14"/>
                <w:szCs w:val="14"/>
              </w:rPr>
              <w:t>525957 HALE_WNDCL</w:t>
            </w:r>
            <w:proofErr w:type="gramStart"/>
            <w:r>
              <w:rPr>
                <w:color w:val="000000"/>
                <w:sz w:val="14"/>
                <w:szCs w:val="14"/>
              </w:rPr>
              <w:t>16  230</w:t>
            </w:r>
            <w:proofErr w:type="gramEnd"/>
            <w:r>
              <w:rPr>
                <w:color w:val="000000"/>
                <w:sz w:val="14"/>
                <w:szCs w:val="14"/>
              </w:rPr>
              <w:t xml:space="preserve">  525830 TUCO_INT   </w:t>
            </w:r>
            <w:proofErr w:type="gramStart"/>
            <w:r>
              <w:rPr>
                <w:color w:val="000000"/>
                <w:sz w:val="14"/>
                <w:szCs w:val="14"/>
              </w:rPr>
              <w:t>6  230</w:t>
            </w:r>
            <w:proofErr w:type="gramEnd"/>
            <w:r>
              <w:rPr>
                <w:color w:val="000000"/>
                <w:sz w:val="14"/>
                <w:szCs w:val="14"/>
              </w:rPr>
              <w:t xml:space="preserve">  1</w:t>
            </w:r>
          </w:p>
        </w:tc>
        <w:tc>
          <w:tcPr>
            <w:tcW w:w="1870" w:type="dxa"/>
            <w:tcBorders>
              <w:top w:val="nil"/>
              <w:left w:val="nil"/>
              <w:bottom w:val="single" w:sz="8" w:space="0" w:color="auto"/>
              <w:right w:val="single" w:sz="8" w:space="0" w:color="auto"/>
            </w:tcBorders>
            <w:vAlign w:val="center"/>
          </w:tcPr>
          <w:p w14:paraId="2E47588A" w14:textId="66665877" w:rsidR="00E7058F" w:rsidRPr="00DA7F9F" w:rsidRDefault="00E7058F" w:rsidP="00E7058F">
            <w:pPr>
              <w:spacing w:after="0" w:line="240" w:lineRule="auto"/>
              <w:jc w:val="center"/>
              <w:rPr>
                <w:rFonts w:ascii="Times New Roman" w:eastAsia="Times New Roman" w:hAnsi="Times New Roman" w:cs="Times New Roman"/>
                <w:color w:val="000000"/>
                <w:sz w:val="14"/>
                <w:szCs w:val="14"/>
              </w:rPr>
            </w:pPr>
            <w:r>
              <w:rPr>
                <w:color w:val="000000"/>
                <w:sz w:val="14"/>
                <w:szCs w:val="14"/>
              </w:rPr>
              <w:t>Base Case</w:t>
            </w:r>
          </w:p>
        </w:tc>
        <w:tc>
          <w:tcPr>
            <w:tcW w:w="714" w:type="dxa"/>
            <w:tcBorders>
              <w:top w:val="nil"/>
              <w:left w:val="nil"/>
              <w:bottom w:val="single" w:sz="8" w:space="0" w:color="auto"/>
              <w:right w:val="single" w:sz="8" w:space="0" w:color="auto"/>
            </w:tcBorders>
            <w:noWrap/>
            <w:vAlign w:val="center"/>
          </w:tcPr>
          <w:p w14:paraId="021C62E7" w14:textId="7F5CC842" w:rsidR="00E7058F" w:rsidRPr="00DA7F9F" w:rsidRDefault="00E7058F" w:rsidP="00E7058F">
            <w:pPr>
              <w:spacing w:after="0" w:line="240" w:lineRule="auto"/>
              <w:jc w:val="center"/>
              <w:rPr>
                <w:rFonts w:ascii="Times New Roman" w:eastAsia="Times New Roman" w:hAnsi="Times New Roman" w:cs="Times New Roman"/>
                <w:color w:val="000000"/>
                <w:sz w:val="14"/>
                <w:szCs w:val="14"/>
              </w:rPr>
            </w:pPr>
            <w:r>
              <w:rPr>
                <w:color w:val="000000"/>
                <w:sz w:val="14"/>
                <w:szCs w:val="14"/>
              </w:rPr>
              <w:t>7.4</w:t>
            </w:r>
          </w:p>
        </w:tc>
        <w:tc>
          <w:tcPr>
            <w:tcW w:w="812" w:type="dxa"/>
            <w:tcBorders>
              <w:top w:val="nil"/>
              <w:left w:val="nil"/>
              <w:bottom w:val="single" w:sz="8" w:space="0" w:color="auto"/>
              <w:right w:val="single" w:sz="8" w:space="0" w:color="auto"/>
            </w:tcBorders>
            <w:noWrap/>
            <w:vAlign w:val="center"/>
          </w:tcPr>
          <w:p w14:paraId="160AF74F" w14:textId="257B95EC" w:rsidR="00E7058F" w:rsidRPr="00DA7F9F" w:rsidRDefault="00E7058F" w:rsidP="00E7058F">
            <w:pPr>
              <w:spacing w:after="0" w:line="240" w:lineRule="auto"/>
              <w:jc w:val="center"/>
              <w:rPr>
                <w:rFonts w:ascii="Times New Roman" w:eastAsia="Times New Roman" w:hAnsi="Times New Roman" w:cs="Times New Roman"/>
                <w:color w:val="000000"/>
                <w:sz w:val="14"/>
                <w:szCs w:val="14"/>
              </w:rPr>
            </w:pPr>
            <w:r>
              <w:rPr>
                <w:color w:val="000000"/>
                <w:sz w:val="14"/>
                <w:szCs w:val="14"/>
              </w:rPr>
              <w:t>7.4</w:t>
            </w:r>
          </w:p>
        </w:tc>
        <w:tc>
          <w:tcPr>
            <w:tcW w:w="794" w:type="dxa"/>
            <w:tcBorders>
              <w:top w:val="nil"/>
              <w:left w:val="nil"/>
              <w:bottom w:val="single" w:sz="8" w:space="0" w:color="auto"/>
              <w:right w:val="single" w:sz="8" w:space="0" w:color="auto"/>
            </w:tcBorders>
            <w:noWrap/>
            <w:vAlign w:val="center"/>
          </w:tcPr>
          <w:p w14:paraId="3DBE5ECE" w14:textId="113341A6" w:rsidR="00E7058F" w:rsidRPr="00DA7F9F" w:rsidRDefault="00E7058F" w:rsidP="00E7058F">
            <w:pPr>
              <w:spacing w:after="0" w:line="240" w:lineRule="auto"/>
              <w:jc w:val="center"/>
              <w:rPr>
                <w:rFonts w:ascii="Times New Roman" w:eastAsia="Times New Roman" w:hAnsi="Times New Roman" w:cs="Times New Roman"/>
                <w:color w:val="000000"/>
                <w:sz w:val="14"/>
                <w:szCs w:val="14"/>
              </w:rPr>
            </w:pPr>
            <w:r>
              <w:rPr>
                <w:color w:val="000000"/>
                <w:sz w:val="14"/>
                <w:szCs w:val="14"/>
              </w:rPr>
              <w:t>0</w:t>
            </w:r>
          </w:p>
        </w:tc>
      </w:tr>
      <w:tr w:rsidR="00E7058F" w:rsidRPr="00DA7F9F" w14:paraId="4290D54D" w14:textId="77777777" w:rsidTr="00E63D64">
        <w:trPr>
          <w:trHeight w:val="588"/>
          <w:jc w:val="center"/>
        </w:trPr>
        <w:tc>
          <w:tcPr>
            <w:tcW w:w="1260" w:type="dxa"/>
            <w:tcBorders>
              <w:top w:val="nil"/>
              <w:left w:val="single" w:sz="8" w:space="0" w:color="auto"/>
              <w:bottom w:val="single" w:sz="8" w:space="0" w:color="auto"/>
              <w:right w:val="single" w:sz="8" w:space="0" w:color="auto"/>
            </w:tcBorders>
            <w:noWrap/>
            <w:vAlign w:val="center"/>
          </w:tcPr>
          <w:p w14:paraId="1C62051D" w14:textId="766A38A5" w:rsidR="00E7058F" w:rsidRPr="00DA7F9F" w:rsidRDefault="00E7058F" w:rsidP="00E7058F">
            <w:pPr>
              <w:spacing w:after="0" w:line="240" w:lineRule="auto"/>
              <w:jc w:val="center"/>
              <w:rPr>
                <w:rFonts w:ascii="Times New Roman" w:eastAsia="Times New Roman" w:hAnsi="Times New Roman" w:cs="Times New Roman"/>
                <w:color w:val="000000"/>
                <w:sz w:val="14"/>
                <w:szCs w:val="14"/>
              </w:rPr>
            </w:pPr>
            <w:r>
              <w:rPr>
                <w:color w:val="000000"/>
                <w:sz w:val="14"/>
                <w:szCs w:val="14"/>
              </w:rPr>
              <w:t>GEN-2020-065</w:t>
            </w:r>
          </w:p>
        </w:tc>
        <w:tc>
          <w:tcPr>
            <w:tcW w:w="731" w:type="dxa"/>
            <w:tcBorders>
              <w:top w:val="nil"/>
              <w:left w:val="nil"/>
              <w:bottom w:val="single" w:sz="8" w:space="0" w:color="auto"/>
              <w:right w:val="single" w:sz="8" w:space="0" w:color="auto"/>
            </w:tcBorders>
            <w:noWrap/>
            <w:vAlign w:val="center"/>
          </w:tcPr>
          <w:p w14:paraId="776ADF41" w14:textId="640C0CBF" w:rsidR="00E7058F" w:rsidRPr="00E63D64" w:rsidRDefault="00E7058F" w:rsidP="00E7058F">
            <w:pPr>
              <w:spacing w:after="0" w:line="240" w:lineRule="auto"/>
              <w:jc w:val="center"/>
              <w:rPr>
                <w:color w:val="000000"/>
                <w:sz w:val="14"/>
                <w:szCs w:val="14"/>
              </w:rPr>
            </w:pPr>
            <w:r>
              <w:rPr>
                <w:color w:val="000000"/>
                <w:sz w:val="14"/>
                <w:szCs w:val="14"/>
              </w:rPr>
              <w:t>170607</w:t>
            </w:r>
          </w:p>
        </w:tc>
        <w:tc>
          <w:tcPr>
            <w:tcW w:w="1699" w:type="dxa"/>
            <w:tcBorders>
              <w:top w:val="nil"/>
              <w:left w:val="nil"/>
              <w:bottom w:val="single" w:sz="8" w:space="0" w:color="auto"/>
              <w:right w:val="single" w:sz="8" w:space="0" w:color="auto"/>
            </w:tcBorders>
            <w:vAlign w:val="center"/>
          </w:tcPr>
          <w:p w14:paraId="5A03C9E1" w14:textId="3D51F080" w:rsidR="00E7058F" w:rsidRPr="00DA7F9F" w:rsidRDefault="00E7058F" w:rsidP="00E7058F">
            <w:pPr>
              <w:spacing w:after="0" w:line="240" w:lineRule="auto"/>
              <w:jc w:val="center"/>
              <w:rPr>
                <w:rFonts w:ascii="Times New Roman" w:eastAsia="Times New Roman" w:hAnsi="Times New Roman" w:cs="Times New Roman"/>
                <w:color w:val="000000"/>
                <w:sz w:val="14"/>
                <w:szCs w:val="14"/>
              </w:rPr>
            </w:pPr>
            <w:r>
              <w:rPr>
                <w:color w:val="000000"/>
                <w:sz w:val="14"/>
                <w:szCs w:val="14"/>
              </w:rPr>
              <w:t>Sidewinder to Hobbs 345 kV Lidar Clearance Correction</w:t>
            </w:r>
          </w:p>
        </w:tc>
        <w:tc>
          <w:tcPr>
            <w:tcW w:w="1350" w:type="dxa"/>
            <w:tcBorders>
              <w:top w:val="nil"/>
              <w:left w:val="nil"/>
              <w:bottom w:val="single" w:sz="8" w:space="0" w:color="auto"/>
              <w:right w:val="single" w:sz="8" w:space="0" w:color="auto"/>
            </w:tcBorders>
            <w:noWrap/>
            <w:vAlign w:val="center"/>
          </w:tcPr>
          <w:p w14:paraId="5E64B3F3" w14:textId="0B8434AC" w:rsidR="00E7058F" w:rsidRPr="00DA7F9F" w:rsidRDefault="00E7058F" w:rsidP="00E7058F">
            <w:pPr>
              <w:spacing w:after="0" w:line="240" w:lineRule="auto"/>
              <w:jc w:val="center"/>
              <w:rPr>
                <w:rFonts w:ascii="Times New Roman" w:eastAsia="Times New Roman" w:hAnsi="Times New Roman" w:cs="Times New Roman"/>
                <w:color w:val="000000"/>
                <w:sz w:val="14"/>
                <w:szCs w:val="14"/>
              </w:rPr>
            </w:pPr>
            <w:proofErr w:type="spellStart"/>
            <w:r>
              <w:rPr>
                <w:color w:val="000000"/>
                <w:sz w:val="14"/>
                <w:szCs w:val="14"/>
              </w:rPr>
              <w:t>SPS.HaleWind</w:t>
            </w:r>
            <w:proofErr w:type="spellEnd"/>
          </w:p>
        </w:tc>
        <w:tc>
          <w:tcPr>
            <w:tcW w:w="1080" w:type="dxa"/>
            <w:tcBorders>
              <w:top w:val="nil"/>
              <w:left w:val="nil"/>
              <w:bottom w:val="single" w:sz="8" w:space="0" w:color="auto"/>
              <w:right w:val="single" w:sz="8" w:space="0" w:color="auto"/>
            </w:tcBorders>
            <w:noWrap/>
            <w:vAlign w:val="center"/>
          </w:tcPr>
          <w:p w14:paraId="58584ABE" w14:textId="69E5599D" w:rsidR="00E7058F" w:rsidRPr="001C1C42" w:rsidRDefault="00E7058F" w:rsidP="00E7058F">
            <w:pPr>
              <w:spacing w:after="0" w:line="240" w:lineRule="auto"/>
              <w:jc w:val="center"/>
              <w:rPr>
                <w:rFonts w:ascii="Times New Roman" w:eastAsia="Times New Roman" w:hAnsi="Times New Roman" w:cs="Times New Roman"/>
                <w:color w:val="000000"/>
                <w:sz w:val="14"/>
                <w:szCs w:val="14"/>
                <w:highlight w:val="yellow"/>
              </w:rPr>
            </w:pPr>
            <w:r>
              <w:rPr>
                <w:color w:val="000000"/>
                <w:sz w:val="14"/>
                <w:szCs w:val="14"/>
              </w:rPr>
              <w:t>SPS</w:t>
            </w:r>
          </w:p>
        </w:tc>
        <w:tc>
          <w:tcPr>
            <w:tcW w:w="720" w:type="dxa"/>
            <w:tcBorders>
              <w:top w:val="nil"/>
              <w:left w:val="nil"/>
              <w:bottom w:val="single" w:sz="8" w:space="0" w:color="auto"/>
              <w:right w:val="single" w:sz="8" w:space="0" w:color="auto"/>
            </w:tcBorders>
            <w:noWrap/>
            <w:vAlign w:val="center"/>
          </w:tcPr>
          <w:p w14:paraId="4E383037" w14:textId="1EABBF8B" w:rsidR="00E7058F" w:rsidRPr="00DA7F9F" w:rsidRDefault="00E7058F" w:rsidP="00E7058F">
            <w:pPr>
              <w:spacing w:after="0" w:line="240" w:lineRule="auto"/>
              <w:jc w:val="center"/>
              <w:rPr>
                <w:rFonts w:ascii="Times New Roman" w:eastAsia="Times New Roman" w:hAnsi="Times New Roman" w:cs="Times New Roman"/>
                <w:color w:val="000000"/>
                <w:sz w:val="14"/>
                <w:szCs w:val="14"/>
              </w:rPr>
            </w:pPr>
            <w:r>
              <w:rPr>
                <w:color w:val="000000"/>
                <w:sz w:val="14"/>
                <w:szCs w:val="14"/>
              </w:rPr>
              <w:t>2</w:t>
            </w:r>
          </w:p>
        </w:tc>
        <w:tc>
          <w:tcPr>
            <w:tcW w:w="900" w:type="dxa"/>
            <w:tcBorders>
              <w:top w:val="nil"/>
              <w:left w:val="nil"/>
              <w:bottom w:val="single" w:sz="8" w:space="0" w:color="auto"/>
              <w:right w:val="single" w:sz="8" w:space="0" w:color="auto"/>
            </w:tcBorders>
            <w:noWrap/>
            <w:vAlign w:val="center"/>
          </w:tcPr>
          <w:p w14:paraId="5C9E9BF9" w14:textId="3DDFF35D" w:rsidR="00E7058F" w:rsidRPr="00DA7F9F" w:rsidRDefault="00E7058F" w:rsidP="00E7058F">
            <w:pPr>
              <w:spacing w:after="0" w:line="240" w:lineRule="auto"/>
              <w:jc w:val="center"/>
              <w:rPr>
                <w:rFonts w:ascii="Times New Roman" w:eastAsia="Times New Roman" w:hAnsi="Times New Roman" w:cs="Times New Roman"/>
                <w:color w:val="000000"/>
                <w:sz w:val="14"/>
                <w:szCs w:val="14"/>
              </w:rPr>
            </w:pPr>
            <w:r>
              <w:rPr>
                <w:color w:val="000000"/>
                <w:sz w:val="14"/>
                <w:szCs w:val="14"/>
              </w:rPr>
              <w:t>29LP0</w:t>
            </w:r>
          </w:p>
        </w:tc>
        <w:tc>
          <w:tcPr>
            <w:tcW w:w="2160" w:type="dxa"/>
            <w:tcBorders>
              <w:top w:val="nil"/>
              <w:left w:val="nil"/>
              <w:bottom w:val="single" w:sz="8" w:space="0" w:color="auto"/>
              <w:right w:val="single" w:sz="8" w:space="0" w:color="auto"/>
            </w:tcBorders>
            <w:vAlign w:val="center"/>
          </w:tcPr>
          <w:p w14:paraId="4BD2922C" w14:textId="538815A5" w:rsidR="00E7058F" w:rsidRPr="00DA7F9F" w:rsidRDefault="00E7058F" w:rsidP="00E7058F">
            <w:pPr>
              <w:spacing w:after="0" w:line="240" w:lineRule="auto"/>
              <w:jc w:val="center"/>
              <w:rPr>
                <w:rFonts w:ascii="Times New Roman" w:eastAsia="Times New Roman" w:hAnsi="Times New Roman" w:cs="Times New Roman"/>
                <w:color w:val="000000"/>
                <w:sz w:val="14"/>
                <w:szCs w:val="14"/>
              </w:rPr>
            </w:pPr>
            <w:r>
              <w:rPr>
                <w:color w:val="000000"/>
                <w:sz w:val="14"/>
                <w:szCs w:val="14"/>
              </w:rPr>
              <w:t>525957 HALE_WNDCL</w:t>
            </w:r>
            <w:proofErr w:type="gramStart"/>
            <w:r>
              <w:rPr>
                <w:color w:val="000000"/>
                <w:sz w:val="14"/>
                <w:szCs w:val="14"/>
              </w:rPr>
              <w:t>16  230</w:t>
            </w:r>
            <w:proofErr w:type="gramEnd"/>
            <w:r>
              <w:rPr>
                <w:color w:val="000000"/>
                <w:sz w:val="14"/>
                <w:szCs w:val="14"/>
              </w:rPr>
              <w:t xml:space="preserve">  525830 TUCO_INT   </w:t>
            </w:r>
            <w:proofErr w:type="gramStart"/>
            <w:r>
              <w:rPr>
                <w:color w:val="000000"/>
                <w:sz w:val="14"/>
                <w:szCs w:val="14"/>
              </w:rPr>
              <w:t>6  230</w:t>
            </w:r>
            <w:proofErr w:type="gramEnd"/>
            <w:r>
              <w:rPr>
                <w:color w:val="000000"/>
                <w:sz w:val="14"/>
                <w:szCs w:val="14"/>
              </w:rPr>
              <w:t xml:space="preserve">  1</w:t>
            </w:r>
          </w:p>
        </w:tc>
        <w:tc>
          <w:tcPr>
            <w:tcW w:w="1870" w:type="dxa"/>
            <w:tcBorders>
              <w:top w:val="nil"/>
              <w:left w:val="nil"/>
              <w:bottom w:val="single" w:sz="8" w:space="0" w:color="auto"/>
              <w:right w:val="single" w:sz="8" w:space="0" w:color="auto"/>
            </w:tcBorders>
            <w:vAlign w:val="center"/>
          </w:tcPr>
          <w:p w14:paraId="683E7F58" w14:textId="26B33322" w:rsidR="00E7058F" w:rsidRPr="00DA7F9F" w:rsidRDefault="00E7058F" w:rsidP="00E7058F">
            <w:pPr>
              <w:spacing w:after="0" w:line="240" w:lineRule="auto"/>
              <w:jc w:val="center"/>
              <w:rPr>
                <w:rFonts w:ascii="Times New Roman" w:eastAsia="Times New Roman" w:hAnsi="Times New Roman" w:cs="Times New Roman"/>
                <w:color w:val="000000"/>
                <w:sz w:val="14"/>
                <w:szCs w:val="14"/>
              </w:rPr>
            </w:pPr>
            <w:r>
              <w:rPr>
                <w:color w:val="000000"/>
                <w:sz w:val="14"/>
                <w:szCs w:val="14"/>
              </w:rPr>
              <w:t>Base Case</w:t>
            </w:r>
          </w:p>
        </w:tc>
        <w:tc>
          <w:tcPr>
            <w:tcW w:w="714" w:type="dxa"/>
            <w:tcBorders>
              <w:top w:val="nil"/>
              <w:left w:val="nil"/>
              <w:bottom w:val="single" w:sz="8" w:space="0" w:color="auto"/>
              <w:right w:val="single" w:sz="8" w:space="0" w:color="auto"/>
            </w:tcBorders>
            <w:noWrap/>
            <w:vAlign w:val="center"/>
          </w:tcPr>
          <w:p w14:paraId="40A8393F" w14:textId="43BD712C" w:rsidR="00E7058F" w:rsidRPr="00DA7F9F" w:rsidRDefault="00E7058F" w:rsidP="00E7058F">
            <w:pPr>
              <w:spacing w:after="0" w:line="240" w:lineRule="auto"/>
              <w:jc w:val="center"/>
              <w:rPr>
                <w:rFonts w:ascii="Times New Roman" w:eastAsia="Times New Roman" w:hAnsi="Times New Roman" w:cs="Times New Roman"/>
                <w:color w:val="000000"/>
                <w:sz w:val="14"/>
                <w:szCs w:val="14"/>
              </w:rPr>
            </w:pPr>
            <w:r>
              <w:rPr>
                <w:color w:val="000000"/>
                <w:sz w:val="14"/>
                <w:szCs w:val="14"/>
              </w:rPr>
              <w:t>16.8</w:t>
            </w:r>
          </w:p>
        </w:tc>
        <w:tc>
          <w:tcPr>
            <w:tcW w:w="812" w:type="dxa"/>
            <w:tcBorders>
              <w:top w:val="nil"/>
              <w:left w:val="nil"/>
              <w:bottom w:val="single" w:sz="8" w:space="0" w:color="auto"/>
              <w:right w:val="single" w:sz="8" w:space="0" w:color="auto"/>
            </w:tcBorders>
            <w:noWrap/>
            <w:vAlign w:val="center"/>
          </w:tcPr>
          <w:p w14:paraId="10A8FD68" w14:textId="55AB8C4F" w:rsidR="00E7058F" w:rsidRPr="00DA7F9F" w:rsidRDefault="00E7058F" w:rsidP="00E7058F">
            <w:pPr>
              <w:spacing w:after="0" w:line="240" w:lineRule="auto"/>
              <w:jc w:val="center"/>
              <w:rPr>
                <w:rFonts w:ascii="Times New Roman" w:eastAsia="Times New Roman" w:hAnsi="Times New Roman" w:cs="Times New Roman"/>
                <w:color w:val="000000"/>
                <w:sz w:val="14"/>
                <w:szCs w:val="14"/>
              </w:rPr>
            </w:pPr>
            <w:r>
              <w:rPr>
                <w:color w:val="000000"/>
                <w:sz w:val="14"/>
                <w:szCs w:val="14"/>
              </w:rPr>
              <w:t>16.8</w:t>
            </w:r>
          </w:p>
        </w:tc>
        <w:tc>
          <w:tcPr>
            <w:tcW w:w="794" w:type="dxa"/>
            <w:tcBorders>
              <w:top w:val="nil"/>
              <w:left w:val="nil"/>
              <w:bottom w:val="single" w:sz="8" w:space="0" w:color="auto"/>
              <w:right w:val="single" w:sz="8" w:space="0" w:color="auto"/>
            </w:tcBorders>
            <w:noWrap/>
            <w:vAlign w:val="center"/>
          </w:tcPr>
          <w:p w14:paraId="3E0E3840" w14:textId="31329F0C" w:rsidR="00E7058F" w:rsidRPr="00DA7F9F" w:rsidRDefault="00E7058F" w:rsidP="00E7058F">
            <w:pPr>
              <w:spacing w:after="0" w:line="240" w:lineRule="auto"/>
              <w:jc w:val="center"/>
              <w:rPr>
                <w:rFonts w:ascii="Times New Roman" w:eastAsia="Times New Roman" w:hAnsi="Times New Roman" w:cs="Times New Roman"/>
                <w:color w:val="000000"/>
                <w:sz w:val="14"/>
                <w:szCs w:val="14"/>
              </w:rPr>
            </w:pPr>
            <w:r>
              <w:rPr>
                <w:color w:val="000000"/>
                <w:sz w:val="14"/>
                <w:szCs w:val="14"/>
              </w:rPr>
              <w:t>0</w:t>
            </w:r>
          </w:p>
        </w:tc>
      </w:tr>
      <w:tr w:rsidR="00E7058F" w:rsidRPr="00DA7F9F" w14:paraId="2F17DBF5" w14:textId="77777777" w:rsidTr="00E63D64">
        <w:trPr>
          <w:trHeight w:val="588"/>
          <w:jc w:val="center"/>
        </w:trPr>
        <w:tc>
          <w:tcPr>
            <w:tcW w:w="1260" w:type="dxa"/>
            <w:tcBorders>
              <w:top w:val="nil"/>
              <w:left w:val="single" w:sz="8" w:space="0" w:color="auto"/>
              <w:bottom w:val="single" w:sz="8" w:space="0" w:color="auto"/>
              <w:right w:val="single" w:sz="8" w:space="0" w:color="auto"/>
            </w:tcBorders>
            <w:noWrap/>
            <w:vAlign w:val="center"/>
          </w:tcPr>
          <w:p w14:paraId="4953D3F2" w14:textId="7E0C5BDC" w:rsidR="00E7058F" w:rsidRPr="00DA7F9F" w:rsidRDefault="00E7058F" w:rsidP="00E7058F">
            <w:pPr>
              <w:spacing w:after="0" w:line="240" w:lineRule="auto"/>
              <w:jc w:val="center"/>
              <w:rPr>
                <w:rFonts w:ascii="Times New Roman" w:eastAsia="Times New Roman" w:hAnsi="Times New Roman" w:cs="Times New Roman"/>
                <w:color w:val="000000"/>
                <w:sz w:val="14"/>
                <w:szCs w:val="14"/>
              </w:rPr>
            </w:pPr>
            <w:r>
              <w:rPr>
                <w:color w:val="000000"/>
                <w:sz w:val="14"/>
                <w:szCs w:val="14"/>
              </w:rPr>
              <w:t>GEN-2020-065</w:t>
            </w:r>
          </w:p>
        </w:tc>
        <w:tc>
          <w:tcPr>
            <w:tcW w:w="731" w:type="dxa"/>
            <w:tcBorders>
              <w:top w:val="nil"/>
              <w:left w:val="nil"/>
              <w:bottom w:val="single" w:sz="8" w:space="0" w:color="auto"/>
              <w:right w:val="single" w:sz="8" w:space="0" w:color="auto"/>
            </w:tcBorders>
            <w:noWrap/>
            <w:vAlign w:val="center"/>
          </w:tcPr>
          <w:p w14:paraId="2FF6D71D" w14:textId="3B2CF238" w:rsidR="00E7058F" w:rsidRPr="00E63D64" w:rsidRDefault="00E7058F" w:rsidP="00E7058F">
            <w:pPr>
              <w:spacing w:after="0" w:line="240" w:lineRule="auto"/>
              <w:jc w:val="center"/>
              <w:rPr>
                <w:color w:val="000000"/>
                <w:sz w:val="14"/>
                <w:szCs w:val="14"/>
              </w:rPr>
            </w:pPr>
            <w:r>
              <w:rPr>
                <w:color w:val="000000"/>
                <w:sz w:val="14"/>
                <w:szCs w:val="14"/>
              </w:rPr>
              <w:t>170607</w:t>
            </w:r>
          </w:p>
        </w:tc>
        <w:tc>
          <w:tcPr>
            <w:tcW w:w="1699" w:type="dxa"/>
            <w:tcBorders>
              <w:top w:val="nil"/>
              <w:left w:val="nil"/>
              <w:bottom w:val="single" w:sz="8" w:space="0" w:color="auto"/>
              <w:right w:val="single" w:sz="8" w:space="0" w:color="auto"/>
            </w:tcBorders>
            <w:vAlign w:val="center"/>
          </w:tcPr>
          <w:p w14:paraId="2BA7321A" w14:textId="46552C61" w:rsidR="00E7058F" w:rsidRPr="00DA7F9F" w:rsidRDefault="00E7058F" w:rsidP="00E7058F">
            <w:pPr>
              <w:spacing w:after="0" w:line="240" w:lineRule="auto"/>
              <w:jc w:val="center"/>
              <w:rPr>
                <w:rFonts w:ascii="Times New Roman" w:eastAsia="Times New Roman" w:hAnsi="Times New Roman" w:cs="Times New Roman"/>
                <w:color w:val="000000"/>
                <w:sz w:val="14"/>
                <w:szCs w:val="14"/>
              </w:rPr>
            </w:pPr>
            <w:r>
              <w:rPr>
                <w:color w:val="000000"/>
                <w:sz w:val="14"/>
                <w:szCs w:val="14"/>
              </w:rPr>
              <w:t>Sidewinder to Hobbs 345 kV Lidar Clearance Correction</w:t>
            </w:r>
          </w:p>
        </w:tc>
        <w:tc>
          <w:tcPr>
            <w:tcW w:w="1350" w:type="dxa"/>
            <w:tcBorders>
              <w:top w:val="nil"/>
              <w:left w:val="nil"/>
              <w:bottom w:val="single" w:sz="8" w:space="0" w:color="auto"/>
              <w:right w:val="single" w:sz="8" w:space="0" w:color="auto"/>
            </w:tcBorders>
            <w:noWrap/>
            <w:vAlign w:val="center"/>
          </w:tcPr>
          <w:p w14:paraId="4839DC9F" w14:textId="4C945D81" w:rsidR="00E7058F" w:rsidRPr="00DA7F9F" w:rsidRDefault="00E7058F" w:rsidP="00E7058F">
            <w:pPr>
              <w:spacing w:after="0" w:line="240" w:lineRule="auto"/>
              <w:jc w:val="center"/>
              <w:rPr>
                <w:rFonts w:ascii="Times New Roman" w:eastAsia="Times New Roman" w:hAnsi="Times New Roman" w:cs="Times New Roman"/>
                <w:color w:val="000000"/>
                <w:sz w:val="14"/>
                <w:szCs w:val="14"/>
              </w:rPr>
            </w:pPr>
            <w:proofErr w:type="spellStart"/>
            <w:r>
              <w:rPr>
                <w:color w:val="000000"/>
                <w:sz w:val="14"/>
                <w:szCs w:val="14"/>
              </w:rPr>
              <w:t>SPS.HaleWind</w:t>
            </w:r>
            <w:proofErr w:type="spellEnd"/>
          </w:p>
        </w:tc>
        <w:tc>
          <w:tcPr>
            <w:tcW w:w="1080" w:type="dxa"/>
            <w:tcBorders>
              <w:top w:val="nil"/>
              <w:left w:val="nil"/>
              <w:bottom w:val="single" w:sz="8" w:space="0" w:color="auto"/>
              <w:right w:val="single" w:sz="8" w:space="0" w:color="auto"/>
            </w:tcBorders>
            <w:noWrap/>
            <w:vAlign w:val="center"/>
          </w:tcPr>
          <w:p w14:paraId="6ED19D0B" w14:textId="72D3F6A7" w:rsidR="00E7058F" w:rsidRPr="001C1C42" w:rsidRDefault="00E7058F" w:rsidP="00E7058F">
            <w:pPr>
              <w:spacing w:after="0" w:line="240" w:lineRule="auto"/>
              <w:jc w:val="center"/>
              <w:rPr>
                <w:rFonts w:ascii="Times New Roman" w:eastAsia="Times New Roman" w:hAnsi="Times New Roman" w:cs="Times New Roman"/>
                <w:color w:val="000000"/>
                <w:sz w:val="14"/>
                <w:szCs w:val="14"/>
                <w:highlight w:val="yellow"/>
              </w:rPr>
            </w:pPr>
            <w:r>
              <w:rPr>
                <w:color w:val="000000"/>
                <w:sz w:val="14"/>
                <w:szCs w:val="14"/>
              </w:rPr>
              <w:t>SPS</w:t>
            </w:r>
          </w:p>
        </w:tc>
        <w:tc>
          <w:tcPr>
            <w:tcW w:w="720" w:type="dxa"/>
            <w:tcBorders>
              <w:top w:val="nil"/>
              <w:left w:val="nil"/>
              <w:bottom w:val="single" w:sz="8" w:space="0" w:color="auto"/>
              <w:right w:val="single" w:sz="8" w:space="0" w:color="auto"/>
            </w:tcBorders>
            <w:noWrap/>
            <w:vAlign w:val="center"/>
          </w:tcPr>
          <w:p w14:paraId="7A82B4AA" w14:textId="48AA47DF" w:rsidR="00E7058F" w:rsidRPr="00DA7F9F" w:rsidRDefault="00E7058F" w:rsidP="00E7058F">
            <w:pPr>
              <w:spacing w:after="0" w:line="240" w:lineRule="auto"/>
              <w:jc w:val="center"/>
              <w:rPr>
                <w:rFonts w:ascii="Times New Roman" w:eastAsia="Times New Roman" w:hAnsi="Times New Roman" w:cs="Times New Roman"/>
                <w:color w:val="000000"/>
                <w:sz w:val="14"/>
                <w:szCs w:val="14"/>
              </w:rPr>
            </w:pPr>
            <w:r>
              <w:rPr>
                <w:color w:val="000000"/>
                <w:sz w:val="14"/>
                <w:szCs w:val="14"/>
              </w:rPr>
              <w:t>3</w:t>
            </w:r>
          </w:p>
        </w:tc>
        <w:tc>
          <w:tcPr>
            <w:tcW w:w="900" w:type="dxa"/>
            <w:tcBorders>
              <w:top w:val="nil"/>
              <w:left w:val="nil"/>
              <w:bottom w:val="single" w:sz="8" w:space="0" w:color="auto"/>
              <w:right w:val="single" w:sz="8" w:space="0" w:color="auto"/>
            </w:tcBorders>
            <w:noWrap/>
            <w:vAlign w:val="center"/>
          </w:tcPr>
          <w:p w14:paraId="0359DFC3" w14:textId="479422BC" w:rsidR="00E7058F" w:rsidRPr="00DA7F9F" w:rsidRDefault="00E7058F" w:rsidP="00E7058F">
            <w:pPr>
              <w:spacing w:after="0" w:line="240" w:lineRule="auto"/>
              <w:jc w:val="center"/>
              <w:rPr>
                <w:rFonts w:ascii="Times New Roman" w:eastAsia="Times New Roman" w:hAnsi="Times New Roman" w:cs="Times New Roman"/>
                <w:color w:val="000000"/>
                <w:sz w:val="14"/>
                <w:szCs w:val="14"/>
              </w:rPr>
            </w:pPr>
            <w:r>
              <w:rPr>
                <w:color w:val="000000"/>
                <w:sz w:val="14"/>
                <w:szCs w:val="14"/>
              </w:rPr>
              <w:t>29WP0</w:t>
            </w:r>
          </w:p>
        </w:tc>
        <w:tc>
          <w:tcPr>
            <w:tcW w:w="2160" w:type="dxa"/>
            <w:tcBorders>
              <w:top w:val="nil"/>
              <w:left w:val="nil"/>
              <w:bottom w:val="single" w:sz="8" w:space="0" w:color="auto"/>
              <w:right w:val="single" w:sz="8" w:space="0" w:color="auto"/>
            </w:tcBorders>
            <w:vAlign w:val="center"/>
          </w:tcPr>
          <w:p w14:paraId="29E9F503" w14:textId="19054F48" w:rsidR="00E7058F" w:rsidRPr="00DA7F9F" w:rsidRDefault="00E7058F" w:rsidP="00E7058F">
            <w:pPr>
              <w:spacing w:after="0" w:line="240" w:lineRule="auto"/>
              <w:jc w:val="center"/>
              <w:rPr>
                <w:rFonts w:ascii="Times New Roman" w:eastAsia="Times New Roman" w:hAnsi="Times New Roman" w:cs="Times New Roman"/>
                <w:color w:val="000000"/>
                <w:sz w:val="14"/>
                <w:szCs w:val="14"/>
              </w:rPr>
            </w:pPr>
            <w:r>
              <w:rPr>
                <w:color w:val="000000"/>
                <w:sz w:val="14"/>
                <w:szCs w:val="14"/>
              </w:rPr>
              <w:t xml:space="preserve">527965 KIOWA      </w:t>
            </w:r>
            <w:proofErr w:type="gramStart"/>
            <w:r>
              <w:rPr>
                <w:color w:val="000000"/>
                <w:sz w:val="14"/>
                <w:szCs w:val="14"/>
              </w:rPr>
              <w:t>7  345</w:t>
            </w:r>
            <w:proofErr w:type="gramEnd"/>
            <w:r>
              <w:rPr>
                <w:color w:val="000000"/>
                <w:sz w:val="14"/>
                <w:szCs w:val="14"/>
              </w:rPr>
              <w:t xml:space="preserve">  996976 </w:t>
            </w:r>
            <w:proofErr w:type="gramStart"/>
            <w:r>
              <w:rPr>
                <w:color w:val="000000"/>
                <w:sz w:val="14"/>
                <w:szCs w:val="14"/>
              </w:rPr>
              <w:t>SPX  WT03218  115</w:t>
            </w:r>
            <w:proofErr w:type="gramEnd"/>
            <w:r>
              <w:rPr>
                <w:color w:val="000000"/>
                <w:sz w:val="14"/>
                <w:szCs w:val="14"/>
              </w:rPr>
              <w:t xml:space="preserve">  1</w:t>
            </w:r>
          </w:p>
        </w:tc>
        <w:tc>
          <w:tcPr>
            <w:tcW w:w="1870" w:type="dxa"/>
            <w:tcBorders>
              <w:top w:val="nil"/>
              <w:left w:val="nil"/>
              <w:bottom w:val="single" w:sz="8" w:space="0" w:color="auto"/>
              <w:right w:val="single" w:sz="8" w:space="0" w:color="auto"/>
            </w:tcBorders>
            <w:vAlign w:val="center"/>
          </w:tcPr>
          <w:p w14:paraId="0F693E46" w14:textId="7BBF2D7B" w:rsidR="00E7058F" w:rsidRPr="00DA7F9F" w:rsidRDefault="00E7058F" w:rsidP="00E7058F">
            <w:pPr>
              <w:spacing w:after="0" w:line="240" w:lineRule="auto"/>
              <w:jc w:val="center"/>
              <w:rPr>
                <w:rFonts w:ascii="Times New Roman" w:eastAsia="Times New Roman" w:hAnsi="Times New Roman" w:cs="Times New Roman"/>
                <w:color w:val="000000"/>
                <w:sz w:val="14"/>
                <w:szCs w:val="14"/>
              </w:rPr>
            </w:pPr>
            <w:r>
              <w:rPr>
                <w:color w:val="000000"/>
                <w:sz w:val="14"/>
                <w:szCs w:val="14"/>
              </w:rPr>
              <w:t xml:space="preserve">527802 EDDY_CNTY  </w:t>
            </w:r>
            <w:proofErr w:type="gramStart"/>
            <w:r>
              <w:rPr>
                <w:color w:val="000000"/>
                <w:sz w:val="14"/>
                <w:szCs w:val="14"/>
              </w:rPr>
              <w:t>7  345</w:t>
            </w:r>
            <w:proofErr w:type="gramEnd"/>
            <w:r>
              <w:rPr>
                <w:color w:val="000000"/>
                <w:sz w:val="14"/>
                <w:szCs w:val="14"/>
              </w:rPr>
              <w:t xml:space="preserve">  3WXFMR ABB AEM30711       1</w:t>
            </w:r>
          </w:p>
        </w:tc>
        <w:tc>
          <w:tcPr>
            <w:tcW w:w="714" w:type="dxa"/>
            <w:tcBorders>
              <w:top w:val="nil"/>
              <w:left w:val="nil"/>
              <w:bottom w:val="single" w:sz="8" w:space="0" w:color="auto"/>
              <w:right w:val="single" w:sz="8" w:space="0" w:color="auto"/>
            </w:tcBorders>
            <w:noWrap/>
            <w:vAlign w:val="center"/>
          </w:tcPr>
          <w:p w14:paraId="5386B029" w14:textId="7040CDF4" w:rsidR="00E7058F" w:rsidRPr="00DA7F9F" w:rsidRDefault="00E7058F" w:rsidP="00E7058F">
            <w:pPr>
              <w:spacing w:after="0" w:line="240" w:lineRule="auto"/>
              <w:jc w:val="center"/>
              <w:rPr>
                <w:rFonts w:ascii="Times New Roman" w:eastAsia="Times New Roman" w:hAnsi="Times New Roman" w:cs="Times New Roman"/>
                <w:color w:val="000000"/>
                <w:sz w:val="14"/>
                <w:szCs w:val="14"/>
              </w:rPr>
            </w:pPr>
            <w:r>
              <w:rPr>
                <w:color w:val="000000"/>
                <w:sz w:val="14"/>
                <w:szCs w:val="14"/>
              </w:rPr>
              <w:t>19.4</w:t>
            </w:r>
          </w:p>
        </w:tc>
        <w:tc>
          <w:tcPr>
            <w:tcW w:w="812" w:type="dxa"/>
            <w:tcBorders>
              <w:top w:val="nil"/>
              <w:left w:val="nil"/>
              <w:bottom w:val="single" w:sz="8" w:space="0" w:color="auto"/>
              <w:right w:val="single" w:sz="8" w:space="0" w:color="auto"/>
            </w:tcBorders>
            <w:noWrap/>
            <w:vAlign w:val="center"/>
          </w:tcPr>
          <w:p w14:paraId="7120FF97" w14:textId="0129F6AA" w:rsidR="00E7058F" w:rsidRPr="00DA7F9F" w:rsidRDefault="00E7058F" w:rsidP="00E7058F">
            <w:pPr>
              <w:spacing w:after="0" w:line="240" w:lineRule="auto"/>
              <w:jc w:val="center"/>
              <w:rPr>
                <w:rFonts w:ascii="Times New Roman" w:eastAsia="Times New Roman" w:hAnsi="Times New Roman" w:cs="Times New Roman"/>
                <w:color w:val="000000"/>
                <w:sz w:val="14"/>
                <w:szCs w:val="14"/>
              </w:rPr>
            </w:pPr>
            <w:r>
              <w:rPr>
                <w:color w:val="000000"/>
                <w:sz w:val="14"/>
                <w:szCs w:val="14"/>
              </w:rPr>
              <w:t>19.4</w:t>
            </w:r>
          </w:p>
        </w:tc>
        <w:tc>
          <w:tcPr>
            <w:tcW w:w="794" w:type="dxa"/>
            <w:tcBorders>
              <w:top w:val="nil"/>
              <w:left w:val="nil"/>
              <w:bottom w:val="single" w:sz="8" w:space="0" w:color="auto"/>
              <w:right w:val="single" w:sz="8" w:space="0" w:color="auto"/>
            </w:tcBorders>
            <w:noWrap/>
            <w:vAlign w:val="center"/>
          </w:tcPr>
          <w:p w14:paraId="19FA36E0" w14:textId="41E89653" w:rsidR="00E7058F" w:rsidRPr="00DA7F9F" w:rsidRDefault="00E7058F" w:rsidP="00E7058F">
            <w:pPr>
              <w:spacing w:after="0" w:line="240" w:lineRule="auto"/>
              <w:jc w:val="center"/>
              <w:rPr>
                <w:rFonts w:ascii="Times New Roman" w:eastAsia="Times New Roman" w:hAnsi="Times New Roman" w:cs="Times New Roman"/>
                <w:color w:val="000000"/>
                <w:sz w:val="14"/>
                <w:szCs w:val="14"/>
              </w:rPr>
            </w:pPr>
            <w:r>
              <w:rPr>
                <w:color w:val="000000"/>
                <w:sz w:val="14"/>
                <w:szCs w:val="14"/>
              </w:rPr>
              <w:t>0</w:t>
            </w:r>
          </w:p>
        </w:tc>
      </w:tr>
      <w:tr w:rsidR="00E7058F" w:rsidRPr="00DA7F9F" w14:paraId="6AC17794" w14:textId="77777777" w:rsidTr="00E63D64">
        <w:trPr>
          <w:trHeight w:val="588"/>
          <w:jc w:val="center"/>
        </w:trPr>
        <w:tc>
          <w:tcPr>
            <w:tcW w:w="1260" w:type="dxa"/>
            <w:tcBorders>
              <w:top w:val="nil"/>
              <w:left w:val="single" w:sz="8" w:space="0" w:color="auto"/>
              <w:bottom w:val="single" w:sz="8" w:space="0" w:color="auto"/>
              <w:right w:val="single" w:sz="8" w:space="0" w:color="auto"/>
            </w:tcBorders>
            <w:noWrap/>
            <w:vAlign w:val="center"/>
          </w:tcPr>
          <w:p w14:paraId="415E22C4" w14:textId="12DBBB55" w:rsidR="00E7058F" w:rsidRPr="00DA7F9F" w:rsidRDefault="00E7058F" w:rsidP="00E7058F">
            <w:pPr>
              <w:spacing w:after="0" w:line="240" w:lineRule="auto"/>
              <w:jc w:val="center"/>
              <w:rPr>
                <w:rFonts w:ascii="Times New Roman" w:eastAsia="Times New Roman" w:hAnsi="Times New Roman" w:cs="Times New Roman"/>
                <w:color w:val="000000"/>
                <w:sz w:val="14"/>
                <w:szCs w:val="14"/>
              </w:rPr>
            </w:pPr>
            <w:r>
              <w:rPr>
                <w:color w:val="000000"/>
                <w:sz w:val="14"/>
                <w:szCs w:val="14"/>
              </w:rPr>
              <w:t>GEN-2020-065</w:t>
            </w:r>
          </w:p>
        </w:tc>
        <w:tc>
          <w:tcPr>
            <w:tcW w:w="731" w:type="dxa"/>
            <w:tcBorders>
              <w:top w:val="nil"/>
              <w:left w:val="nil"/>
              <w:bottom w:val="single" w:sz="8" w:space="0" w:color="auto"/>
              <w:right w:val="single" w:sz="8" w:space="0" w:color="auto"/>
            </w:tcBorders>
            <w:noWrap/>
            <w:vAlign w:val="center"/>
          </w:tcPr>
          <w:p w14:paraId="53688E19" w14:textId="12AE6E45" w:rsidR="00E7058F" w:rsidRPr="00E63D64" w:rsidRDefault="00E7058F" w:rsidP="00E7058F">
            <w:pPr>
              <w:spacing w:after="0" w:line="240" w:lineRule="auto"/>
              <w:jc w:val="center"/>
              <w:rPr>
                <w:color w:val="000000"/>
                <w:sz w:val="14"/>
                <w:szCs w:val="14"/>
              </w:rPr>
            </w:pPr>
            <w:r>
              <w:rPr>
                <w:color w:val="000000"/>
                <w:sz w:val="14"/>
                <w:szCs w:val="14"/>
              </w:rPr>
              <w:t>170607</w:t>
            </w:r>
          </w:p>
        </w:tc>
        <w:tc>
          <w:tcPr>
            <w:tcW w:w="1699" w:type="dxa"/>
            <w:tcBorders>
              <w:top w:val="nil"/>
              <w:left w:val="nil"/>
              <w:bottom w:val="single" w:sz="8" w:space="0" w:color="auto"/>
              <w:right w:val="single" w:sz="8" w:space="0" w:color="auto"/>
            </w:tcBorders>
            <w:vAlign w:val="center"/>
          </w:tcPr>
          <w:p w14:paraId="6D202733" w14:textId="48C8FDFF" w:rsidR="00E7058F" w:rsidRPr="00DA7F9F" w:rsidRDefault="00E7058F" w:rsidP="00E7058F">
            <w:pPr>
              <w:spacing w:after="0" w:line="240" w:lineRule="auto"/>
              <w:jc w:val="center"/>
              <w:rPr>
                <w:rFonts w:ascii="Times New Roman" w:eastAsia="Times New Roman" w:hAnsi="Times New Roman" w:cs="Times New Roman"/>
                <w:color w:val="000000"/>
                <w:sz w:val="14"/>
                <w:szCs w:val="14"/>
              </w:rPr>
            </w:pPr>
            <w:r>
              <w:rPr>
                <w:color w:val="000000"/>
                <w:sz w:val="14"/>
                <w:szCs w:val="14"/>
              </w:rPr>
              <w:t>Sidewinder to Hobbs 345 kV Lidar Clearance Correction</w:t>
            </w:r>
          </w:p>
        </w:tc>
        <w:tc>
          <w:tcPr>
            <w:tcW w:w="1350" w:type="dxa"/>
            <w:tcBorders>
              <w:top w:val="nil"/>
              <w:left w:val="nil"/>
              <w:bottom w:val="single" w:sz="8" w:space="0" w:color="auto"/>
              <w:right w:val="single" w:sz="8" w:space="0" w:color="auto"/>
            </w:tcBorders>
            <w:noWrap/>
            <w:vAlign w:val="center"/>
          </w:tcPr>
          <w:p w14:paraId="058CD2BB" w14:textId="61C4EA90" w:rsidR="00E7058F" w:rsidRPr="00DA7F9F" w:rsidRDefault="00E7058F" w:rsidP="00E7058F">
            <w:pPr>
              <w:spacing w:after="0" w:line="240" w:lineRule="auto"/>
              <w:jc w:val="center"/>
              <w:rPr>
                <w:rFonts w:ascii="Times New Roman" w:eastAsia="Times New Roman" w:hAnsi="Times New Roman" w:cs="Times New Roman"/>
                <w:color w:val="000000"/>
                <w:sz w:val="14"/>
                <w:szCs w:val="14"/>
              </w:rPr>
            </w:pPr>
            <w:proofErr w:type="spellStart"/>
            <w:r>
              <w:rPr>
                <w:color w:val="000000"/>
                <w:sz w:val="14"/>
                <w:szCs w:val="14"/>
              </w:rPr>
              <w:t>SPS.HaleWind</w:t>
            </w:r>
            <w:proofErr w:type="spellEnd"/>
          </w:p>
        </w:tc>
        <w:tc>
          <w:tcPr>
            <w:tcW w:w="1080" w:type="dxa"/>
            <w:tcBorders>
              <w:top w:val="nil"/>
              <w:left w:val="nil"/>
              <w:bottom w:val="single" w:sz="8" w:space="0" w:color="auto"/>
              <w:right w:val="single" w:sz="8" w:space="0" w:color="auto"/>
            </w:tcBorders>
            <w:noWrap/>
            <w:vAlign w:val="center"/>
          </w:tcPr>
          <w:p w14:paraId="067D0583" w14:textId="5A6788BA" w:rsidR="00E7058F" w:rsidRPr="001C1C42" w:rsidRDefault="00E7058F" w:rsidP="00E7058F">
            <w:pPr>
              <w:spacing w:after="0" w:line="240" w:lineRule="auto"/>
              <w:jc w:val="center"/>
              <w:rPr>
                <w:rFonts w:ascii="Times New Roman" w:eastAsia="Times New Roman" w:hAnsi="Times New Roman" w:cs="Times New Roman"/>
                <w:color w:val="000000"/>
                <w:sz w:val="14"/>
                <w:szCs w:val="14"/>
                <w:highlight w:val="yellow"/>
              </w:rPr>
            </w:pPr>
            <w:r>
              <w:rPr>
                <w:color w:val="000000"/>
                <w:sz w:val="14"/>
                <w:szCs w:val="14"/>
              </w:rPr>
              <w:t>SPS</w:t>
            </w:r>
          </w:p>
        </w:tc>
        <w:tc>
          <w:tcPr>
            <w:tcW w:w="720" w:type="dxa"/>
            <w:tcBorders>
              <w:top w:val="nil"/>
              <w:left w:val="nil"/>
              <w:bottom w:val="single" w:sz="8" w:space="0" w:color="auto"/>
              <w:right w:val="single" w:sz="8" w:space="0" w:color="auto"/>
            </w:tcBorders>
            <w:noWrap/>
            <w:vAlign w:val="center"/>
          </w:tcPr>
          <w:p w14:paraId="05492133" w14:textId="50F52F6C" w:rsidR="00E7058F" w:rsidRPr="00DA7F9F" w:rsidRDefault="00E7058F" w:rsidP="00E7058F">
            <w:pPr>
              <w:spacing w:after="0" w:line="240" w:lineRule="auto"/>
              <w:jc w:val="center"/>
              <w:rPr>
                <w:rFonts w:ascii="Times New Roman" w:eastAsia="Times New Roman" w:hAnsi="Times New Roman" w:cs="Times New Roman"/>
                <w:color w:val="000000"/>
                <w:sz w:val="14"/>
                <w:szCs w:val="14"/>
              </w:rPr>
            </w:pPr>
            <w:r>
              <w:rPr>
                <w:color w:val="000000"/>
                <w:sz w:val="14"/>
                <w:szCs w:val="14"/>
              </w:rPr>
              <w:t>4</w:t>
            </w:r>
          </w:p>
        </w:tc>
        <w:tc>
          <w:tcPr>
            <w:tcW w:w="900" w:type="dxa"/>
            <w:tcBorders>
              <w:top w:val="nil"/>
              <w:left w:val="nil"/>
              <w:bottom w:val="single" w:sz="8" w:space="0" w:color="auto"/>
              <w:right w:val="single" w:sz="8" w:space="0" w:color="auto"/>
            </w:tcBorders>
            <w:noWrap/>
            <w:vAlign w:val="center"/>
          </w:tcPr>
          <w:p w14:paraId="618B5441" w14:textId="692912A1" w:rsidR="00E7058F" w:rsidRPr="00DA7F9F" w:rsidRDefault="00E7058F" w:rsidP="00E7058F">
            <w:pPr>
              <w:spacing w:after="0" w:line="240" w:lineRule="auto"/>
              <w:jc w:val="center"/>
              <w:rPr>
                <w:rFonts w:ascii="Times New Roman" w:eastAsia="Times New Roman" w:hAnsi="Times New Roman" w:cs="Times New Roman"/>
                <w:color w:val="000000"/>
                <w:sz w:val="14"/>
                <w:szCs w:val="14"/>
              </w:rPr>
            </w:pPr>
            <w:r>
              <w:rPr>
                <w:color w:val="000000"/>
                <w:sz w:val="14"/>
                <w:szCs w:val="14"/>
              </w:rPr>
              <w:t>34SP0</w:t>
            </w:r>
          </w:p>
        </w:tc>
        <w:tc>
          <w:tcPr>
            <w:tcW w:w="2160" w:type="dxa"/>
            <w:tcBorders>
              <w:top w:val="nil"/>
              <w:left w:val="nil"/>
              <w:bottom w:val="single" w:sz="8" w:space="0" w:color="auto"/>
              <w:right w:val="single" w:sz="8" w:space="0" w:color="auto"/>
            </w:tcBorders>
            <w:vAlign w:val="center"/>
          </w:tcPr>
          <w:p w14:paraId="392C1A54" w14:textId="67BCA6DE" w:rsidR="00E7058F" w:rsidRPr="00DA7F9F" w:rsidRDefault="00E7058F" w:rsidP="00E7058F">
            <w:pPr>
              <w:spacing w:after="0" w:line="240" w:lineRule="auto"/>
              <w:jc w:val="center"/>
              <w:rPr>
                <w:rFonts w:ascii="Times New Roman" w:eastAsia="Times New Roman" w:hAnsi="Times New Roman" w:cs="Times New Roman"/>
                <w:color w:val="000000"/>
                <w:sz w:val="14"/>
                <w:szCs w:val="14"/>
              </w:rPr>
            </w:pPr>
            <w:r>
              <w:rPr>
                <w:color w:val="000000"/>
                <w:sz w:val="14"/>
                <w:szCs w:val="14"/>
              </w:rPr>
              <w:t xml:space="preserve">526524 WOLFFORTH  </w:t>
            </w:r>
            <w:proofErr w:type="gramStart"/>
            <w:r>
              <w:rPr>
                <w:color w:val="000000"/>
                <w:sz w:val="14"/>
                <w:szCs w:val="14"/>
              </w:rPr>
              <w:t>3  115</w:t>
            </w:r>
            <w:proofErr w:type="gramEnd"/>
            <w:r>
              <w:rPr>
                <w:color w:val="000000"/>
                <w:sz w:val="14"/>
                <w:szCs w:val="14"/>
              </w:rPr>
              <w:t xml:space="preserve">  526736 TERRY_CNTY </w:t>
            </w:r>
            <w:proofErr w:type="gramStart"/>
            <w:r>
              <w:rPr>
                <w:color w:val="000000"/>
                <w:sz w:val="14"/>
                <w:szCs w:val="14"/>
              </w:rPr>
              <w:t>3  115</w:t>
            </w:r>
            <w:proofErr w:type="gramEnd"/>
            <w:r>
              <w:rPr>
                <w:color w:val="000000"/>
                <w:sz w:val="14"/>
                <w:szCs w:val="14"/>
              </w:rPr>
              <w:t xml:space="preserve">  1</w:t>
            </w:r>
          </w:p>
        </w:tc>
        <w:tc>
          <w:tcPr>
            <w:tcW w:w="1870" w:type="dxa"/>
            <w:tcBorders>
              <w:top w:val="nil"/>
              <w:left w:val="nil"/>
              <w:bottom w:val="single" w:sz="8" w:space="0" w:color="auto"/>
              <w:right w:val="single" w:sz="8" w:space="0" w:color="auto"/>
            </w:tcBorders>
            <w:vAlign w:val="center"/>
          </w:tcPr>
          <w:p w14:paraId="6BFAE4C0" w14:textId="4B5A8091" w:rsidR="00E7058F" w:rsidRPr="00DA7F9F" w:rsidRDefault="00E7058F" w:rsidP="00E7058F">
            <w:pPr>
              <w:spacing w:after="0" w:line="240" w:lineRule="auto"/>
              <w:jc w:val="center"/>
              <w:rPr>
                <w:rFonts w:ascii="Times New Roman" w:eastAsia="Times New Roman" w:hAnsi="Times New Roman" w:cs="Times New Roman"/>
                <w:color w:val="000000"/>
                <w:sz w:val="14"/>
                <w:szCs w:val="14"/>
              </w:rPr>
            </w:pPr>
            <w:r>
              <w:rPr>
                <w:color w:val="000000"/>
                <w:sz w:val="14"/>
                <w:szCs w:val="14"/>
              </w:rPr>
              <w:t>P12:230:</w:t>
            </w:r>
            <w:proofErr w:type="gramStart"/>
            <w:r>
              <w:rPr>
                <w:color w:val="000000"/>
                <w:sz w:val="14"/>
                <w:szCs w:val="14"/>
              </w:rPr>
              <w:t>SPS:K02:1:SUNDOWN</w:t>
            </w:r>
            <w:proofErr w:type="gramEnd"/>
            <w:r>
              <w:rPr>
                <w:color w:val="000000"/>
                <w:sz w:val="14"/>
                <w:szCs w:val="14"/>
              </w:rPr>
              <w:t>_WOLFFORTH__</w:t>
            </w:r>
            <w:proofErr w:type="gramStart"/>
            <w:r>
              <w:rPr>
                <w:color w:val="000000"/>
                <w:sz w:val="14"/>
                <w:szCs w:val="14"/>
              </w:rPr>
              <w:t>_:HV</w:t>
            </w:r>
            <w:proofErr w:type="gramEnd"/>
            <w:r>
              <w:rPr>
                <w:color w:val="000000"/>
                <w:sz w:val="14"/>
                <w:szCs w:val="14"/>
              </w:rPr>
              <w:t>:</w:t>
            </w:r>
          </w:p>
        </w:tc>
        <w:tc>
          <w:tcPr>
            <w:tcW w:w="714" w:type="dxa"/>
            <w:tcBorders>
              <w:top w:val="nil"/>
              <w:left w:val="nil"/>
              <w:bottom w:val="single" w:sz="8" w:space="0" w:color="auto"/>
              <w:right w:val="single" w:sz="8" w:space="0" w:color="auto"/>
            </w:tcBorders>
            <w:noWrap/>
            <w:vAlign w:val="center"/>
          </w:tcPr>
          <w:p w14:paraId="13268A98" w14:textId="6A03266C" w:rsidR="00E7058F" w:rsidRPr="00DA7F9F" w:rsidRDefault="00E7058F" w:rsidP="00E7058F">
            <w:pPr>
              <w:spacing w:after="0" w:line="240" w:lineRule="auto"/>
              <w:jc w:val="center"/>
              <w:rPr>
                <w:rFonts w:ascii="Times New Roman" w:eastAsia="Times New Roman" w:hAnsi="Times New Roman" w:cs="Times New Roman"/>
                <w:color w:val="000000"/>
                <w:sz w:val="14"/>
                <w:szCs w:val="14"/>
              </w:rPr>
            </w:pPr>
            <w:r>
              <w:rPr>
                <w:color w:val="000000"/>
                <w:sz w:val="14"/>
                <w:szCs w:val="14"/>
              </w:rPr>
              <w:t>31.4</w:t>
            </w:r>
          </w:p>
        </w:tc>
        <w:tc>
          <w:tcPr>
            <w:tcW w:w="812" w:type="dxa"/>
            <w:tcBorders>
              <w:top w:val="nil"/>
              <w:left w:val="nil"/>
              <w:bottom w:val="single" w:sz="8" w:space="0" w:color="auto"/>
              <w:right w:val="single" w:sz="8" w:space="0" w:color="auto"/>
            </w:tcBorders>
            <w:noWrap/>
            <w:vAlign w:val="center"/>
          </w:tcPr>
          <w:p w14:paraId="489FB1F9" w14:textId="15E5DEB8" w:rsidR="00E7058F" w:rsidRPr="00DA7F9F" w:rsidRDefault="00E7058F" w:rsidP="00E7058F">
            <w:pPr>
              <w:spacing w:after="0" w:line="240" w:lineRule="auto"/>
              <w:jc w:val="center"/>
              <w:rPr>
                <w:rFonts w:ascii="Times New Roman" w:eastAsia="Times New Roman" w:hAnsi="Times New Roman" w:cs="Times New Roman"/>
                <w:color w:val="000000"/>
                <w:sz w:val="14"/>
                <w:szCs w:val="14"/>
              </w:rPr>
            </w:pPr>
            <w:r>
              <w:rPr>
                <w:color w:val="000000"/>
                <w:sz w:val="14"/>
                <w:szCs w:val="14"/>
              </w:rPr>
              <w:t>31.4</w:t>
            </w:r>
          </w:p>
        </w:tc>
        <w:tc>
          <w:tcPr>
            <w:tcW w:w="794" w:type="dxa"/>
            <w:tcBorders>
              <w:top w:val="nil"/>
              <w:left w:val="nil"/>
              <w:bottom w:val="single" w:sz="8" w:space="0" w:color="auto"/>
              <w:right w:val="single" w:sz="8" w:space="0" w:color="auto"/>
            </w:tcBorders>
            <w:noWrap/>
            <w:vAlign w:val="center"/>
          </w:tcPr>
          <w:p w14:paraId="317B859C" w14:textId="2E9DF862" w:rsidR="00E7058F" w:rsidRPr="00DA7F9F" w:rsidRDefault="00E7058F" w:rsidP="00E7058F">
            <w:pPr>
              <w:spacing w:after="0" w:line="240" w:lineRule="auto"/>
              <w:jc w:val="center"/>
              <w:rPr>
                <w:rFonts w:ascii="Times New Roman" w:eastAsia="Times New Roman" w:hAnsi="Times New Roman" w:cs="Times New Roman"/>
                <w:color w:val="000000"/>
                <w:sz w:val="14"/>
                <w:szCs w:val="14"/>
              </w:rPr>
            </w:pPr>
            <w:r>
              <w:rPr>
                <w:color w:val="000000"/>
                <w:sz w:val="14"/>
                <w:szCs w:val="14"/>
              </w:rPr>
              <w:t>0</w:t>
            </w:r>
          </w:p>
        </w:tc>
      </w:tr>
      <w:tr w:rsidR="00E7058F" w:rsidRPr="00DA7F9F" w14:paraId="4F14A065" w14:textId="77777777" w:rsidTr="00E63D64">
        <w:trPr>
          <w:trHeight w:val="588"/>
          <w:jc w:val="center"/>
        </w:trPr>
        <w:tc>
          <w:tcPr>
            <w:tcW w:w="1260" w:type="dxa"/>
            <w:tcBorders>
              <w:top w:val="nil"/>
              <w:left w:val="single" w:sz="8" w:space="0" w:color="auto"/>
              <w:bottom w:val="single" w:sz="8" w:space="0" w:color="auto"/>
              <w:right w:val="single" w:sz="8" w:space="0" w:color="auto"/>
            </w:tcBorders>
            <w:noWrap/>
            <w:vAlign w:val="center"/>
          </w:tcPr>
          <w:p w14:paraId="1B1554AA" w14:textId="7D4EA2A3" w:rsidR="00E7058F" w:rsidRPr="00DA7F9F" w:rsidRDefault="00E7058F" w:rsidP="00E7058F">
            <w:pPr>
              <w:spacing w:after="0" w:line="240" w:lineRule="auto"/>
              <w:jc w:val="center"/>
              <w:rPr>
                <w:rFonts w:ascii="Times New Roman" w:eastAsia="Times New Roman" w:hAnsi="Times New Roman" w:cs="Times New Roman"/>
                <w:color w:val="000000"/>
                <w:sz w:val="14"/>
                <w:szCs w:val="14"/>
              </w:rPr>
            </w:pPr>
            <w:r>
              <w:rPr>
                <w:color w:val="000000"/>
                <w:sz w:val="14"/>
                <w:szCs w:val="14"/>
              </w:rPr>
              <w:t>GEN-2020-065</w:t>
            </w:r>
          </w:p>
        </w:tc>
        <w:tc>
          <w:tcPr>
            <w:tcW w:w="731" w:type="dxa"/>
            <w:tcBorders>
              <w:top w:val="nil"/>
              <w:left w:val="nil"/>
              <w:bottom w:val="single" w:sz="8" w:space="0" w:color="auto"/>
              <w:right w:val="single" w:sz="8" w:space="0" w:color="auto"/>
            </w:tcBorders>
            <w:noWrap/>
            <w:vAlign w:val="center"/>
          </w:tcPr>
          <w:p w14:paraId="1C5DC6D1" w14:textId="4CC23BA7" w:rsidR="00E7058F" w:rsidRPr="00E63D64" w:rsidRDefault="00E7058F" w:rsidP="00E7058F">
            <w:pPr>
              <w:spacing w:after="0" w:line="240" w:lineRule="auto"/>
              <w:jc w:val="center"/>
              <w:rPr>
                <w:color w:val="000000"/>
                <w:sz w:val="14"/>
                <w:szCs w:val="14"/>
              </w:rPr>
            </w:pPr>
            <w:r>
              <w:rPr>
                <w:color w:val="000000"/>
                <w:sz w:val="14"/>
                <w:szCs w:val="14"/>
              </w:rPr>
              <w:t>170607</w:t>
            </w:r>
          </w:p>
        </w:tc>
        <w:tc>
          <w:tcPr>
            <w:tcW w:w="1699" w:type="dxa"/>
            <w:tcBorders>
              <w:top w:val="nil"/>
              <w:left w:val="nil"/>
              <w:bottom w:val="single" w:sz="8" w:space="0" w:color="auto"/>
              <w:right w:val="single" w:sz="8" w:space="0" w:color="auto"/>
            </w:tcBorders>
            <w:vAlign w:val="center"/>
          </w:tcPr>
          <w:p w14:paraId="54A0F739" w14:textId="527759FF" w:rsidR="00E7058F" w:rsidRPr="00DA7F9F" w:rsidRDefault="00E7058F" w:rsidP="00E7058F">
            <w:pPr>
              <w:spacing w:after="0" w:line="240" w:lineRule="auto"/>
              <w:jc w:val="center"/>
              <w:rPr>
                <w:rFonts w:ascii="Times New Roman" w:eastAsia="Times New Roman" w:hAnsi="Times New Roman" w:cs="Times New Roman"/>
                <w:color w:val="000000"/>
                <w:sz w:val="14"/>
                <w:szCs w:val="14"/>
              </w:rPr>
            </w:pPr>
            <w:r>
              <w:rPr>
                <w:color w:val="000000"/>
                <w:sz w:val="14"/>
                <w:szCs w:val="14"/>
              </w:rPr>
              <w:t>Sidewinder to Hobbs 345 kV Lidar Clearance Correction</w:t>
            </w:r>
          </w:p>
        </w:tc>
        <w:tc>
          <w:tcPr>
            <w:tcW w:w="1350" w:type="dxa"/>
            <w:tcBorders>
              <w:top w:val="nil"/>
              <w:left w:val="nil"/>
              <w:bottom w:val="single" w:sz="8" w:space="0" w:color="auto"/>
              <w:right w:val="single" w:sz="8" w:space="0" w:color="auto"/>
            </w:tcBorders>
            <w:noWrap/>
            <w:vAlign w:val="center"/>
          </w:tcPr>
          <w:p w14:paraId="3E39217F" w14:textId="47C46DCB" w:rsidR="00E7058F" w:rsidRPr="00DA7F9F" w:rsidRDefault="00E7058F" w:rsidP="00E7058F">
            <w:pPr>
              <w:spacing w:after="0" w:line="240" w:lineRule="auto"/>
              <w:jc w:val="center"/>
              <w:rPr>
                <w:rFonts w:ascii="Times New Roman" w:eastAsia="Times New Roman" w:hAnsi="Times New Roman" w:cs="Times New Roman"/>
                <w:color w:val="000000"/>
                <w:sz w:val="14"/>
                <w:szCs w:val="14"/>
              </w:rPr>
            </w:pPr>
            <w:proofErr w:type="spellStart"/>
            <w:r>
              <w:rPr>
                <w:color w:val="000000"/>
                <w:sz w:val="14"/>
                <w:szCs w:val="14"/>
              </w:rPr>
              <w:t>SPS.HaleWind</w:t>
            </w:r>
            <w:proofErr w:type="spellEnd"/>
          </w:p>
        </w:tc>
        <w:tc>
          <w:tcPr>
            <w:tcW w:w="1080" w:type="dxa"/>
            <w:tcBorders>
              <w:top w:val="nil"/>
              <w:left w:val="nil"/>
              <w:bottom w:val="single" w:sz="8" w:space="0" w:color="auto"/>
              <w:right w:val="single" w:sz="8" w:space="0" w:color="auto"/>
            </w:tcBorders>
            <w:noWrap/>
            <w:vAlign w:val="center"/>
          </w:tcPr>
          <w:p w14:paraId="30C6CC2C" w14:textId="55B4DCA3" w:rsidR="00E7058F" w:rsidRPr="001C1C42" w:rsidRDefault="00E7058F" w:rsidP="00E7058F">
            <w:pPr>
              <w:spacing w:after="0" w:line="240" w:lineRule="auto"/>
              <w:jc w:val="center"/>
              <w:rPr>
                <w:rFonts w:ascii="Times New Roman" w:eastAsia="Times New Roman" w:hAnsi="Times New Roman" w:cs="Times New Roman"/>
                <w:color w:val="000000"/>
                <w:sz w:val="14"/>
                <w:szCs w:val="14"/>
                <w:highlight w:val="yellow"/>
              </w:rPr>
            </w:pPr>
            <w:r>
              <w:rPr>
                <w:color w:val="000000"/>
                <w:sz w:val="14"/>
                <w:szCs w:val="14"/>
              </w:rPr>
              <w:t>SPS</w:t>
            </w:r>
          </w:p>
        </w:tc>
        <w:tc>
          <w:tcPr>
            <w:tcW w:w="720" w:type="dxa"/>
            <w:tcBorders>
              <w:top w:val="nil"/>
              <w:left w:val="nil"/>
              <w:bottom w:val="single" w:sz="8" w:space="0" w:color="auto"/>
              <w:right w:val="single" w:sz="8" w:space="0" w:color="auto"/>
            </w:tcBorders>
            <w:noWrap/>
            <w:vAlign w:val="center"/>
          </w:tcPr>
          <w:p w14:paraId="55936EF4" w14:textId="16813588" w:rsidR="00E7058F" w:rsidRPr="00DA7F9F" w:rsidRDefault="00E7058F" w:rsidP="00E7058F">
            <w:pPr>
              <w:spacing w:after="0" w:line="240" w:lineRule="auto"/>
              <w:jc w:val="center"/>
              <w:rPr>
                <w:rFonts w:ascii="Times New Roman" w:eastAsia="Times New Roman" w:hAnsi="Times New Roman" w:cs="Times New Roman"/>
                <w:color w:val="000000"/>
                <w:sz w:val="14"/>
                <w:szCs w:val="14"/>
              </w:rPr>
            </w:pPr>
            <w:r>
              <w:rPr>
                <w:color w:val="000000"/>
                <w:sz w:val="14"/>
                <w:szCs w:val="14"/>
              </w:rPr>
              <w:t>5</w:t>
            </w:r>
          </w:p>
        </w:tc>
        <w:tc>
          <w:tcPr>
            <w:tcW w:w="900" w:type="dxa"/>
            <w:tcBorders>
              <w:top w:val="nil"/>
              <w:left w:val="nil"/>
              <w:bottom w:val="single" w:sz="8" w:space="0" w:color="auto"/>
              <w:right w:val="single" w:sz="8" w:space="0" w:color="auto"/>
            </w:tcBorders>
            <w:noWrap/>
            <w:vAlign w:val="center"/>
          </w:tcPr>
          <w:p w14:paraId="14145E9C" w14:textId="75EF4D7D" w:rsidR="00E7058F" w:rsidRPr="00DA7F9F" w:rsidRDefault="00E7058F" w:rsidP="00E7058F">
            <w:pPr>
              <w:spacing w:after="0" w:line="240" w:lineRule="auto"/>
              <w:jc w:val="center"/>
              <w:rPr>
                <w:rFonts w:ascii="Times New Roman" w:eastAsia="Times New Roman" w:hAnsi="Times New Roman" w:cs="Times New Roman"/>
                <w:color w:val="000000"/>
                <w:sz w:val="14"/>
                <w:szCs w:val="14"/>
              </w:rPr>
            </w:pPr>
            <w:r>
              <w:rPr>
                <w:color w:val="000000"/>
                <w:sz w:val="14"/>
                <w:szCs w:val="14"/>
              </w:rPr>
              <w:t>29WP0</w:t>
            </w:r>
          </w:p>
        </w:tc>
        <w:tc>
          <w:tcPr>
            <w:tcW w:w="2160" w:type="dxa"/>
            <w:tcBorders>
              <w:top w:val="nil"/>
              <w:left w:val="nil"/>
              <w:bottom w:val="single" w:sz="8" w:space="0" w:color="auto"/>
              <w:right w:val="single" w:sz="8" w:space="0" w:color="auto"/>
            </w:tcBorders>
            <w:vAlign w:val="center"/>
          </w:tcPr>
          <w:p w14:paraId="6C7E4396" w14:textId="787C9F41" w:rsidR="00E7058F" w:rsidRPr="00DA7F9F" w:rsidRDefault="00E7058F" w:rsidP="00E7058F">
            <w:pPr>
              <w:spacing w:after="0" w:line="240" w:lineRule="auto"/>
              <w:jc w:val="center"/>
              <w:rPr>
                <w:rFonts w:ascii="Times New Roman" w:eastAsia="Times New Roman" w:hAnsi="Times New Roman" w:cs="Times New Roman"/>
                <w:color w:val="000000"/>
                <w:sz w:val="14"/>
                <w:szCs w:val="14"/>
              </w:rPr>
            </w:pPr>
            <w:r>
              <w:rPr>
                <w:color w:val="000000"/>
                <w:sz w:val="14"/>
                <w:szCs w:val="14"/>
              </w:rPr>
              <w:t xml:space="preserve">996976 </w:t>
            </w:r>
            <w:proofErr w:type="gramStart"/>
            <w:r>
              <w:rPr>
                <w:color w:val="000000"/>
                <w:sz w:val="14"/>
                <w:szCs w:val="14"/>
              </w:rPr>
              <w:t>SPX  WT03218  115</w:t>
            </w:r>
            <w:proofErr w:type="gramEnd"/>
            <w:r>
              <w:rPr>
                <w:color w:val="000000"/>
                <w:sz w:val="14"/>
                <w:szCs w:val="14"/>
              </w:rPr>
              <w:t xml:space="preserve">  527966 KIOWA      </w:t>
            </w:r>
            <w:proofErr w:type="gramStart"/>
            <w:r>
              <w:rPr>
                <w:color w:val="000000"/>
                <w:sz w:val="14"/>
                <w:szCs w:val="14"/>
              </w:rPr>
              <w:t>3  115</w:t>
            </w:r>
            <w:proofErr w:type="gramEnd"/>
            <w:r>
              <w:rPr>
                <w:color w:val="000000"/>
                <w:sz w:val="14"/>
                <w:szCs w:val="14"/>
              </w:rPr>
              <w:t xml:space="preserve">  1</w:t>
            </w:r>
          </w:p>
        </w:tc>
        <w:tc>
          <w:tcPr>
            <w:tcW w:w="1870" w:type="dxa"/>
            <w:tcBorders>
              <w:top w:val="nil"/>
              <w:left w:val="nil"/>
              <w:bottom w:val="single" w:sz="8" w:space="0" w:color="auto"/>
              <w:right w:val="single" w:sz="8" w:space="0" w:color="auto"/>
            </w:tcBorders>
            <w:vAlign w:val="center"/>
          </w:tcPr>
          <w:p w14:paraId="42F3C52E" w14:textId="5FF681B7" w:rsidR="00E7058F" w:rsidRPr="00DA7F9F" w:rsidRDefault="00E7058F" w:rsidP="00E7058F">
            <w:pPr>
              <w:spacing w:after="0" w:line="240" w:lineRule="auto"/>
              <w:jc w:val="center"/>
              <w:rPr>
                <w:rFonts w:ascii="Times New Roman" w:eastAsia="Times New Roman" w:hAnsi="Times New Roman" w:cs="Times New Roman"/>
                <w:color w:val="000000"/>
                <w:sz w:val="14"/>
                <w:szCs w:val="14"/>
              </w:rPr>
            </w:pPr>
            <w:r>
              <w:rPr>
                <w:color w:val="000000"/>
                <w:sz w:val="14"/>
                <w:szCs w:val="14"/>
              </w:rPr>
              <w:t xml:space="preserve">527802 EDDY_CNTY  </w:t>
            </w:r>
            <w:proofErr w:type="gramStart"/>
            <w:r>
              <w:rPr>
                <w:color w:val="000000"/>
                <w:sz w:val="14"/>
                <w:szCs w:val="14"/>
              </w:rPr>
              <w:t>7  345</w:t>
            </w:r>
            <w:proofErr w:type="gramEnd"/>
            <w:r>
              <w:rPr>
                <w:color w:val="000000"/>
                <w:sz w:val="14"/>
                <w:szCs w:val="14"/>
              </w:rPr>
              <w:t xml:space="preserve">  3WXFMR ABB AEM30711       1</w:t>
            </w:r>
          </w:p>
        </w:tc>
        <w:tc>
          <w:tcPr>
            <w:tcW w:w="714" w:type="dxa"/>
            <w:tcBorders>
              <w:top w:val="nil"/>
              <w:left w:val="nil"/>
              <w:bottom w:val="single" w:sz="8" w:space="0" w:color="auto"/>
              <w:right w:val="single" w:sz="8" w:space="0" w:color="auto"/>
            </w:tcBorders>
            <w:noWrap/>
            <w:vAlign w:val="center"/>
          </w:tcPr>
          <w:p w14:paraId="1CE060F0" w14:textId="0EDB2220" w:rsidR="00E7058F" w:rsidRPr="00DA7F9F" w:rsidRDefault="00E7058F" w:rsidP="00E7058F">
            <w:pPr>
              <w:spacing w:after="0" w:line="240" w:lineRule="auto"/>
              <w:jc w:val="center"/>
              <w:rPr>
                <w:rFonts w:ascii="Times New Roman" w:eastAsia="Times New Roman" w:hAnsi="Times New Roman" w:cs="Times New Roman"/>
                <w:color w:val="000000"/>
                <w:sz w:val="14"/>
                <w:szCs w:val="14"/>
              </w:rPr>
            </w:pPr>
            <w:r>
              <w:rPr>
                <w:color w:val="000000"/>
                <w:sz w:val="14"/>
                <w:szCs w:val="14"/>
              </w:rPr>
              <w:t>35.8</w:t>
            </w:r>
          </w:p>
        </w:tc>
        <w:tc>
          <w:tcPr>
            <w:tcW w:w="812" w:type="dxa"/>
            <w:tcBorders>
              <w:top w:val="nil"/>
              <w:left w:val="nil"/>
              <w:bottom w:val="single" w:sz="8" w:space="0" w:color="auto"/>
              <w:right w:val="single" w:sz="8" w:space="0" w:color="auto"/>
            </w:tcBorders>
            <w:noWrap/>
            <w:vAlign w:val="center"/>
          </w:tcPr>
          <w:p w14:paraId="66F387E4" w14:textId="07B8D489" w:rsidR="00E7058F" w:rsidRPr="00DA7F9F" w:rsidRDefault="00E7058F" w:rsidP="00E7058F">
            <w:pPr>
              <w:spacing w:after="0" w:line="240" w:lineRule="auto"/>
              <w:jc w:val="center"/>
              <w:rPr>
                <w:rFonts w:ascii="Times New Roman" w:eastAsia="Times New Roman" w:hAnsi="Times New Roman" w:cs="Times New Roman"/>
                <w:color w:val="000000"/>
                <w:sz w:val="14"/>
                <w:szCs w:val="14"/>
              </w:rPr>
            </w:pPr>
            <w:r>
              <w:rPr>
                <w:color w:val="000000"/>
                <w:sz w:val="14"/>
                <w:szCs w:val="14"/>
              </w:rPr>
              <w:t>35.8</w:t>
            </w:r>
          </w:p>
        </w:tc>
        <w:tc>
          <w:tcPr>
            <w:tcW w:w="794" w:type="dxa"/>
            <w:tcBorders>
              <w:top w:val="nil"/>
              <w:left w:val="nil"/>
              <w:bottom w:val="single" w:sz="8" w:space="0" w:color="auto"/>
              <w:right w:val="single" w:sz="8" w:space="0" w:color="auto"/>
            </w:tcBorders>
            <w:noWrap/>
            <w:vAlign w:val="center"/>
          </w:tcPr>
          <w:p w14:paraId="27B11237" w14:textId="58BE3401" w:rsidR="00E7058F" w:rsidRPr="00DA7F9F" w:rsidRDefault="00E7058F" w:rsidP="00E7058F">
            <w:pPr>
              <w:spacing w:after="0" w:line="240" w:lineRule="auto"/>
              <w:jc w:val="center"/>
              <w:rPr>
                <w:rFonts w:ascii="Times New Roman" w:eastAsia="Times New Roman" w:hAnsi="Times New Roman" w:cs="Times New Roman"/>
                <w:color w:val="000000"/>
                <w:sz w:val="14"/>
                <w:szCs w:val="14"/>
              </w:rPr>
            </w:pPr>
            <w:r>
              <w:rPr>
                <w:color w:val="000000"/>
                <w:sz w:val="14"/>
                <w:szCs w:val="14"/>
              </w:rPr>
              <w:t>0</w:t>
            </w:r>
          </w:p>
        </w:tc>
      </w:tr>
      <w:tr w:rsidR="00E7058F" w:rsidRPr="00DA7F9F" w14:paraId="4C42035C" w14:textId="77777777" w:rsidTr="00E63D64">
        <w:trPr>
          <w:trHeight w:val="588"/>
          <w:jc w:val="center"/>
        </w:trPr>
        <w:tc>
          <w:tcPr>
            <w:tcW w:w="1260" w:type="dxa"/>
            <w:tcBorders>
              <w:top w:val="nil"/>
              <w:left w:val="single" w:sz="8" w:space="0" w:color="auto"/>
              <w:bottom w:val="single" w:sz="8" w:space="0" w:color="auto"/>
              <w:right w:val="single" w:sz="8" w:space="0" w:color="auto"/>
            </w:tcBorders>
            <w:noWrap/>
            <w:vAlign w:val="center"/>
          </w:tcPr>
          <w:p w14:paraId="655A296B" w14:textId="13DDF8F6" w:rsidR="00E7058F" w:rsidRPr="00DA7F9F" w:rsidRDefault="00E7058F" w:rsidP="00E7058F">
            <w:pPr>
              <w:spacing w:after="0" w:line="240" w:lineRule="auto"/>
              <w:jc w:val="center"/>
              <w:rPr>
                <w:rFonts w:ascii="Times New Roman" w:eastAsia="Times New Roman" w:hAnsi="Times New Roman" w:cs="Times New Roman"/>
                <w:color w:val="000000"/>
                <w:sz w:val="14"/>
                <w:szCs w:val="14"/>
              </w:rPr>
            </w:pPr>
            <w:r>
              <w:rPr>
                <w:color w:val="000000"/>
                <w:sz w:val="14"/>
                <w:szCs w:val="14"/>
              </w:rPr>
              <w:t>GEN-2020-065</w:t>
            </w:r>
          </w:p>
        </w:tc>
        <w:tc>
          <w:tcPr>
            <w:tcW w:w="731" w:type="dxa"/>
            <w:tcBorders>
              <w:top w:val="nil"/>
              <w:left w:val="nil"/>
              <w:bottom w:val="single" w:sz="8" w:space="0" w:color="auto"/>
              <w:right w:val="single" w:sz="8" w:space="0" w:color="auto"/>
            </w:tcBorders>
            <w:noWrap/>
            <w:vAlign w:val="center"/>
          </w:tcPr>
          <w:p w14:paraId="4EF3C8D5" w14:textId="45A4ACBD" w:rsidR="00E7058F" w:rsidRPr="00E63D64" w:rsidRDefault="00E7058F" w:rsidP="00E7058F">
            <w:pPr>
              <w:spacing w:after="0" w:line="240" w:lineRule="auto"/>
              <w:jc w:val="center"/>
              <w:rPr>
                <w:color w:val="000000"/>
                <w:sz w:val="14"/>
                <w:szCs w:val="14"/>
              </w:rPr>
            </w:pPr>
            <w:r>
              <w:rPr>
                <w:color w:val="000000"/>
                <w:sz w:val="14"/>
                <w:szCs w:val="14"/>
              </w:rPr>
              <w:t>170607</w:t>
            </w:r>
          </w:p>
        </w:tc>
        <w:tc>
          <w:tcPr>
            <w:tcW w:w="1699" w:type="dxa"/>
            <w:tcBorders>
              <w:top w:val="nil"/>
              <w:left w:val="nil"/>
              <w:bottom w:val="single" w:sz="8" w:space="0" w:color="auto"/>
              <w:right w:val="single" w:sz="8" w:space="0" w:color="auto"/>
            </w:tcBorders>
            <w:vAlign w:val="center"/>
          </w:tcPr>
          <w:p w14:paraId="796C80D9" w14:textId="5983B16A" w:rsidR="00E7058F" w:rsidRPr="00DA7F9F" w:rsidRDefault="00E7058F" w:rsidP="00E7058F">
            <w:pPr>
              <w:spacing w:after="0" w:line="240" w:lineRule="auto"/>
              <w:jc w:val="center"/>
              <w:rPr>
                <w:rFonts w:ascii="Times New Roman" w:eastAsia="Times New Roman" w:hAnsi="Times New Roman" w:cs="Times New Roman"/>
                <w:color w:val="000000"/>
                <w:sz w:val="14"/>
                <w:szCs w:val="14"/>
              </w:rPr>
            </w:pPr>
            <w:r>
              <w:rPr>
                <w:color w:val="000000"/>
                <w:sz w:val="14"/>
                <w:szCs w:val="14"/>
              </w:rPr>
              <w:t>Sidewinder to Hobbs 345 kV Lidar Clearance Correction</w:t>
            </w:r>
          </w:p>
        </w:tc>
        <w:tc>
          <w:tcPr>
            <w:tcW w:w="1350" w:type="dxa"/>
            <w:tcBorders>
              <w:top w:val="nil"/>
              <w:left w:val="nil"/>
              <w:bottom w:val="single" w:sz="8" w:space="0" w:color="auto"/>
              <w:right w:val="single" w:sz="8" w:space="0" w:color="auto"/>
            </w:tcBorders>
            <w:noWrap/>
            <w:vAlign w:val="center"/>
          </w:tcPr>
          <w:p w14:paraId="5297ED22" w14:textId="2C3A18C9" w:rsidR="00E7058F" w:rsidRPr="00DA7F9F" w:rsidRDefault="00E7058F" w:rsidP="00E7058F">
            <w:pPr>
              <w:spacing w:after="0" w:line="240" w:lineRule="auto"/>
              <w:jc w:val="center"/>
              <w:rPr>
                <w:rFonts w:ascii="Times New Roman" w:eastAsia="Times New Roman" w:hAnsi="Times New Roman" w:cs="Times New Roman"/>
                <w:color w:val="000000"/>
                <w:sz w:val="14"/>
                <w:szCs w:val="14"/>
              </w:rPr>
            </w:pPr>
            <w:r>
              <w:rPr>
                <w:color w:val="000000"/>
                <w:sz w:val="14"/>
                <w:szCs w:val="14"/>
              </w:rPr>
              <w:t>SPS.Tolk1</w:t>
            </w:r>
          </w:p>
        </w:tc>
        <w:tc>
          <w:tcPr>
            <w:tcW w:w="1080" w:type="dxa"/>
            <w:tcBorders>
              <w:top w:val="nil"/>
              <w:left w:val="nil"/>
              <w:bottom w:val="single" w:sz="8" w:space="0" w:color="auto"/>
              <w:right w:val="single" w:sz="8" w:space="0" w:color="auto"/>
            </w:tcBorders>
            <w:noWrap/>
            <w:vAlign w:val="center"/>
          </w:tcPr>
          <w:p w14:paraId="29710533" w14:textId="4BD5925D" w:rsidR="00E7058F" w:rsidRPr="001C1C42" w:rsidRDefault="00E7058F" w:rsidP="00E7058F">
            <w:pPr>
              <w:spacing w:after="0" w:line="240" w:lineRule="auto"/>
              <w:jc w:val="center"/>
              <w:rPr>
                <w:rFonts w:ascii="Times New Roman" w:eastAsia="Times New Roman" w:hAnsi="Times New Roman" w:cs="Times New Roman"/>
                <w:color w:val="000000"/>
                <w:sz w:val="14"/>
                <w:szCs w:val="14"/>
                <w:highlight w:val="yellow"/>
              </w:rPr>
            </w:pPr>
            <w:r>
              <w:rPr>
                <w:color w:val="000000"/>
                <w:sz w:val="14"/>
                <w:szCs w:val="14"/>
              </w:rPr>
              <w:t>SPS</w:t>
            </w:r>
          </w:p>
        </w:tc>
        <w:tc>
          <w:tcPr>
            <w:tcW w:w="720" w:type="dxa"/>
            <w:tcBorders>
              <w:top w:val="nil"/>
              <w:left w:val="nil"/>
              <w:bottom w:val="single" w:sz="8" w:space="0" w:color="auto"/>
              <w:right w:val="single" w:sz="8" w:space="0" w:color="auto"/>
            </w:tcBorders>
            <w:noWrap/>
            <w:vAlign w:val="center"/>
          </w:tcPr>
          <w:p w14:paraId="6FE132D1" w14:textId="5B5CCE3A" w:rsidR="00E7058F" w:rsidRPr="00DA7F9F" w:rsidRDefault="00E7058F" w:rsidP="00E7058F">
            <w:pPr>
              <w:spacing w:after="0" w:line="240" w:lineRule="auto"/>
              <w:jc w:val="center"/>
              <w:rPr>
                <w:rFonts w:ascii="Times New Roman" w:eastAsia="Times New Roman" w:hAnsi="Times New Roman" w:cs="Times New Roman"/>
                <w:color w:val="000000"/>
                <w:sz w:val="14"/>
                <w:szCs w:val="14"/>
              </w:rPr>
            </w:pPr>
            <w:r>
              <w:rPr>
                <w:color w:val="000000"/>
                <w:sz w:val="14"/>
                <w:szCs w:val="14"/>
              </w:rPr>
              <w:t>1</w:t>
            </w:r>
          </w:p>
        </w:tc>
        <w:tc>
          <w:tcPr>
            <w:tcW w:w="900" w:type="dxa"/>
            <w:tcBorders>
              <w:top w:val="nil"/>
              <w:left w:val="nil"/>
              <w:bottom w:val="single" w:sz="8" w:space="0" w:color="auto"/>
              <w:right w:val="single" w:sz="8" w:space="0" w:color="auto"/>
            </w:tcBorders>
            <w:noWrap/>
            <w:vAlign w:val="center"/>
          </w:tcPr>
          <w:p w14:paraId="2D676C18" w14:textId="12607C1D" w:rsidR="00E7058F" w:rsidRPr="00DA7F9F" w:rsidRDefault="00E7058F" w:rsidP="00E7058F">
            <w:pPr>
              <w:spacing w:after="0" w:line="240" w:lineRule="auto"/>
              <w:jc w:val="center"/>
              <w:rPr>
                <w:rFonts w:ascii="Times New Roman" w:eastAsia="Times New Roman" w:hAnsi="Times New Roman" w:cs="Times New Roman"/>
                <w:color w:val="000000"/>
                <w:sz w:val="14"/>
                <w:szCs w:val="14"/>
              </w:rPr>
            </w:pPr>
            <w:r>
              <w:rPr>
                <w:color w:val="000000"/>
                <w:sz w:val="14"/>
                <w:szCs w:val="14"/>
              </w:rPr>
              <w:t>29WP0</w:t>
            </w:r>
          </w:p>
        </w:tc>
        <w:tc>
          <w:tcPr>
            <w:tcW w:w="2160" w:type="dxa"/>
            <w:tcBorders>
              <w:top w:val="nil"/>
              <w:left w:val="nil"/>
              <w:bottom w:val="single" w:sz="8" w:space="0" w:color="auto"/>
              <w:right w:val="single" w:sz="8" w:space="0" w:color="auto"/>
            </w:tcBorders>
            <w:vAlign w:val="center"/>
          </w:tcPr>
          <w:p w14:paraId="73AAAB68" w14:textId="1A860D60" w:rsidR="00E7058F" w:rsidRPr="00DA7F9F" w:rsidRDefault="00E7058F" w:rsidP="00E7058F">
            <w:pPr>
              <w:spacing w:after="0" w:line="240" w:lineRule="auto"/>
              <w:jc w:val="center"/>
              <w:rPr>
                <w:rFonts w:ascii="Times New Roman" w:eastAsia="Times New Roman" w:hAnsi="Times New Roman" w:cs="Times New Roman"/>
                <w:color w:val="000000"/>
                <w:sz w:val="14"/>
                <w:szCs w:val="14"/>
              </w:rPr>
            </w:pPr>
            <w:r>
              <w:rPr>
                <w:color w:val="000000"/>
                <w:sz w:val="14"/>
                <w:szCs w:val="14"/>
              </w:rPr>
              <w:t xml:space="preserve">527965 KIOWA      </w:t>
            </w:r>
            <w:proofErr w:type="gramStart"/>
            <w:r>
              <w:rPr>
                <w:color w:val="000000"/>
                <w:sz w:val="14"/>
                <w:szCs w:val="14"/>
              </w:rPr>
              <w:t>7  345</w:t>
            </w:r>
            <w:proofErr w:type="gramEnd"/>
            <w:r>
              <w:rPr>
                <w:color w:val="000000"/>
                <w:sz w:val="14"/>
                <w:szCs w:val="14"/>
              </w:rPr>
              <w:t xml:space="preserve">  996976 </w:t>
            </w:r>
            <w:proofErr w:type="gramStart"/>
            <w:r>
              <w:rPr>
                <w:color w:val="000000"/>
                <w:sz w:val="14"/>
                <w:szCs w:val="14"/>
              </w:rPr>
              <w:t>SPX  WT03218  115</w:t>
            </w:r>
            <w:proofErr w:type="gramEnd"/>
            <w:r>
              <w:rPr>
                <w:color w:val="000000"/>
                <w:sz w:val="14"/>
                <w:szCs w:val="14"/>
              </w:rPr>
              <w:t xml:space="preserve">  1</w:t>
            </w:r>
          </w:p>
        </w:tc>
        <w:tc>
          <w:tcPr>
            <w:tcW w:w="1870" w:type="dxa"/>
            <w:tcBorders>
              <w:top w:val="nil"/>
              <w:left w:val="nil"/>
              <w:bottom w:val="single" w:sz="8" w:space="0" w:color="auto"/>
              <w:right w:val="single" w:sz="8" w:space="0" w:color="auto"/>
            </w:tcBorders>
            <w:vAlign w:val="center"/>
          </w:tcPr>
          <w:p w14:paraId="757EBB0D" w14:textId="23BBCF21" w:rsidR="00E7058F" w:rsidRPr="00DA7F9F" w:rsidRDefault="00E7058F" w:rsidP="00E7058F">
            <w:pPr>
              <w:spacing w:after="0" w:line="240" w:lineRule="auto"/>
              <w:jc w:val="center"/>
              <w:rPr>
                <w:rFonts w:ascii="Times New Roman" w:eastAsia="Times New Roman" w:hAnsi="Times New Roman" w:cs="Times New Roman"/>
                <w:color w:val="000000"/>
                <w:sz w:val="14"/>
                <w:szCs w:val="14"/>
              </w:rPr>
            </w:pPr>
            <w:r>
              <w:rPr>
                <w:color w:val="000000"/>
                <w:sz w:val="14"/>
                <w:szCs w:val="14"/>
              </w:rPr>
              <w:t xml:space="preserve">527802 EDDY_CNTY  </w:t>
            </w:r>
            <w:proofErr w:type="gramStart"/>
            <w:r>
              <w:rPr>
                <w:color w:val="000000"/>
                <w:sz w:val="14"/>
                <w:szCs w:val="14"/>
              </w:rPr>
              <w:t>7  345</w:t>
            </w:r>
            <w:proofErr w:type="gramEnd"/>
            <w:r>
              <w:rPr>
                <w:color w:val="000000"/>
                <w:sz w:val="14"/>
                <w:szCs w:val="14"/>
              </w:rPr>
              <w:t xml:space="preserve">  3WXFMR ABB AEM30711       1</w:t>
            </w:r>
          </w:p>
        </w:tc>
        <w:tc>
          <w:tcPr>
            <w:tcW w:w="714" w:type="dxa"/>
            <w:tcBorders>
              <w:top w:val="nil"/>
              <w:left w:val="nil"/>
              <w:bottom w:val="single" w:sz="8" w:space="0" w:color="auto"/>
              <w:right w:val="single" w:sz="8" w:space="0" w:color="auto"/>
            </w:tcBorders>
            <w:noWrap/>
            <w:vAlign w:val="center"/>
          </w:tcPr>
          <w:p w14:paraId="19DACEBF" w14:textId="7705E1C1" w:rsidR="00E7058F" w:rsidRPr="00DA7F9F" w:rsidRDefault="00E7058F" w:rsidP="00E7058F">
            <w:pPr>
              <w:spacing w:after="0" w:line="240" w:lineRule="auto"/>
              <w:jc w:val="center"/>
              <w:rPr>
                <w:rFonts w:ascii="Times New Roman" w:eastAsia="Times New Roman" w:hAnsi="Times New Roman" w:cs="Times New Roman"/>
                <w:color w:val="000000"/>
                <w:sz w:val="14"/>
                <w:szCs w:val="14"/>
              </w:rPr>
            </w:pPr>
            <w:r>
              <w:rPr>
                <w:color w:val="000000"/>
                <w:sz w:val="14"/>
                <w:szCs w:val="14"/>
              </w:rPr>
              <w:t>19.8</w:t>
            </w:r>
          </w:p>
        </w:tc>
        <w:tc>
          <w:tcPr>
            <w:tcW w:w="812" w:type="dxa"/>
            <w:tcBorders>
              <w:top w:val="nil"/>
              <w:left w:val="nil"/>
              <w:bottom w:val="single" w:sz="8" w:space="0" w:color="auto"/>
              <w:right w:val="single" w:sz="8" w:space="0" w:color="auto"/>
            </w:tcBorders>
            <w:noWrap/>
            <w:vAlign w:val="center"/>
          </w:tcPr>
          <w:p w14:paraId="7A3A33F3" w14:textId="37B28EDE" w:rsidR="00E7058F" w:rsidRPr="00DA7F9F" w:rsidRDefault="00E7058F" w:rsidP="00E7058F">
            <w:pPr>
              <w:spacing w:after="0" w:line="240" w:lineRule="auto"/>
              <w:jc w:val="center"/>
              <w:rPr>
                <w:rFonts w:ascii="Times New Roman" w:eastAsia="Times New Roman" w:hAnsi="Times New Roman" w:cs="Times New Roman"/>
                <w:color w:val="000000"/>
                <w:sz w:val="14"/>
                <w:szCs w:val="14"/>
              </w:rPr>
            </w:pPr>
            <w:r>
              <w:rPr>
                <w:color w:val="000000"/>
                <w:sz w:val="14"/>
                <w:szCs w:val="14"/>
              </w:rPr>
              <w:t>19.8</w:t>
            </w:r>
          </w:p>
        </w:tc>
        <w:tc>
          <w:tcPr>
            <w:tcW w:w="794" w:type="dxa"/>
            <w:tcBorders>
              <w:top w:val="nil"/>
              <w:left w:val="nil"/>
              <w:bottom w:val="single" w:sz="8" w:space="0" w:color="auto"/>
              <w:right w:val="single" w:sz="8" w:space="0" w:color="auto"/>
            </w:tcBorders>
            <w:noWrap/>
            <w:vAlign w:val="center"/>
          </w:tcPr>
          <w:p w14:paraId="25E7E4D2" w14:textId="581FA7E6" w:rsidR="00E7058F" w:rsidRPr="00DA7F9F" w:rsidRDefault="00E7058F" w:rsidP="00E7058F">
            <w:pPr>
              <w:spacing w:after="0" w:line="240" w:lineRule="auto"/>
              <w:jc w:val="center"/>
              <w:rPr>
                <w:rFonts w:ascii="Times New Roman" w:eastAsia="Times New Roman" w:hAnsi="Times New Roman" w:cs="Times New Roman"/>
                <w:color w:val="000000"/>
                <w:sz w:val="14"/>
                <w:szCs w:val="14"/>
              </w:rPr>
            </w:pPr>
            <w:r>
              <w:rPr>
                <w:color w:val="000000"/>
                <w:sz w:val="14"/>
                <w:szCs w:val="14"/>
              </w:rPr>
              <w:t>0</w:t>
            </w:r>
          </w:p>
        </w:tc>
      </w:tr>
      <w:tr w:rsidR="00E7058F" w:rsidRPr="00DA7F9F" w14:paraId="0297FC22" w14:textId="77777777" w:rsidTr="00E63D64">
        <w:trPr>
          <w:trHeight w:val="588"/>
          <w:jc w:val="center"/>
        </w:trPr>
        <w:tc>
          <w:tcPr>
            <w:tcW w:w="1260" w:type="dxa"/>
            <w:tcBorders>
              <w:top w:val="nil"/>
              <w:left w:val="single" w:sz="8" w:space="0" w:color="auto"/>
              <w:bottom w:val="single" w:sz="8" w:space="0" w:color="auto"/>
              <w:right w:val="single" w:sz="8" w:space="0" w:color="auto"/>
            </w:tcBorders>
            <w:noWrap/>
            <w:vAlign w:val="center"/>
          </w:tcPr>
          <w:p w14:paraId="1B87CDAB" w14:textId="517906CF" w:rsidR="00E7058F" w:rsidRPr="00DA7F9F" w:rsidRDefault="00E7058F" w:rsidP="00E7058F">
            <w:pPr>
              <w:spacing w:after="0" w:line="240" w:lineRule="auto"/>
              <w:jc w:val="center"/>
              <w:rPr>
                <w:rFonts w:ascii="Times New Roman" w:eastAsia="Times New Roman" w:hAnsi="Times New Roman" w:cs="Times New Roman"/>
                <w:color w:val="000000"/>
                <w:sz w:val="14"/>
                <w:szCs w:val="14"/>
              </w:rPr>
            </w:pPr>
            <w:r>
              <w:rPr>
                <w:color w:val="000000"/>
                <w:sz w:val="14"/>
                <w:szCs w:val="14"/>
              </w:rPr>
              <w:lastRenderedPageBreak/>
              <w:t>GEN-2020-065</w:t>
            </w:r>
          </w:p>
        </w:tc>
        <w:tc>
          <w:tcPr>
            <w:tcW w:w="731" w:type="dxa"/>
            <w:tcBorders>
              <w:top w:val="nil"/>
              <w:left w:val="nil"/>
              <w:bottom w:val="single" w:sz="8" w:space="0" w:color="auto"/>
              <w:right w:val="single" w:sz="8" w:space="0" w:color="auto"/>
            </w:tcBorders>
            <w:noWrap/>
            <w:vAlign w:val="center"/>
          </w:tcPr>
          <w:p w14:paraId="43E9EC84" w14:textId="2B070E63" w:rsidR="00E7058F" w:rsidRPr="00E63D64" w:rsidRDefault="00E7058F" w:rsidP="00E7058F">
            <w:pPr>
              <w:spacing w:after="0" w:line="240" w:lineRule="auto"/>
              <w:jc w:val="center"/>
              <w:rPr>
                <w:color w:val="000000"/>
                <w:sz w:val="14"/>
                <w:szCs w:val="14"/>
              </w:rPr>
            </w:pPr>
            <w:r>
              <w:rPr>
                <w:color w:val="000000"/>
                <w:sz w:val="14"/>
                <w:szCs w:val="14"/>
              </w:rPr>
              <w:t>170607</w:t>
            </w:r>
          </w:p>
        </w:tc>
        <w:tc>
          <w:tcPr>
            <w:tcW w:w="1699" w:type="dxa"/>
            <w:tcBorders>
              <w:top w:val="nil"/>
              <w:left w:val="nil"/>
              <w:bottom w:val="single" w:sz="8" w:space="0" w:color="auto"/>
              <w:right w:val="single" w:sz="8" w:space="0" w:color="auto"/>
            </w:tcBorders>
            <w:vAlign w:val="center"/>
          </w:tcPr>
          <w:p w14:paraId="0023642A" w14:textId="48BFC7FA" w:rsidR="00E7058F" w:rsidRPr="00DA7F9F" w:rsidRDefault="00E7058F" w:rsidP="00E7058F">
            <w:pPr>
              <w:spacing w:after="0" w:line="240" w:lineRule="auto"/>
              <w:jc w:val="center"/>
              <w:rPr>
                <w:rFonts w:ascii="Times New Roman" w:eastAsia="Times New Roman" w:hAnsi="Times New Roman" w:cs="Times New Roman"/>
                <w:color w:val="000000"/>
                <w:sz w:val="14"/>
                <w:szCs w:val="14"/>
              </w:rPr>
            </w:pPr>
            <w:r>
              <w:rPr>
                <w:color w:val="000000"/>
                <w:sz w:val="14"/>
                <w:szCs w:val="14"/>
              </w:rPr>
              <w:t>Sidewinder to Hobbs 345 kV Lidar Clearance Correction</w:t>
            </w:r>
          </w:p>
        </w:tc>
        <w:tc>
          <w:tcPr>
            <w:tcW w:w="1350" w:type="dxa"/>
            <w:tcBorders>
              <w:top w:val="nil"/>
              <w:left w:val="nil"/>
              <w:bottom w:val="single" w:sz="8" w:space="0" w:color="auto"/>
              <w:right w:val="single" w:sz="8" w:space="0" w:color="auto"/>
            </w:tcBorders>
            <w:noWrap/>
            <w:vAlign w:val="center"/>
          </w:tcPr>
          <w:p w14:paraId="68C65B6C" w14:textId="00679DC3" w:rsidR="00E7058F" w:rsidRPr="00DA7F9F" w:rsidRDefault="00E7058F" w:rsidP="00E7058F">
            <w:pPr>
              <w:spacing w:after="0" w:line="240" w:lineRule="auto"/>
              <w:jc w:val="center"/>
              <w:rPr>
                <w:rFonts w:ascii="Times New Roman" w:eastAsia="Times New Roman" w:hAnsi="Times New Roman" w:cs="Times New Roman"/>
                <w:color w:val="000000"/>
                <w:sz w:val="14"/>
                <w:szCs w:val="14"/>
              </w:rPr>
            </w:pPr>
            <w:r>
              <w:rPr>
                <w:color w:val="000000"/>
                <w:sz w:val="14"/>
                <w:szCs w:val="14"/>
              </w:rPr>
              <w:t>SPS.Tolk1</w:t>
            </w:r>
          </w:p>
        </w:tc>
        <w:tc>
          <w:tcPr>
            <w:tcW w:w="1080" w:type="dxa"/>
            <w:tcBorders>
              <w:top w:val="nil"/>
              <w:left w:val="nil"/>
              <w:bottom w:val="single" w:sz="8" w:space="0" w:color="auto"/>
              <w:right w:val="single" w:sz="8" w:space="0" w:color="auto"/>
            </w:tcBorders>
            <w:noWrap/>
            <w:vAlign w:val="center"/>
          </w:tcPr>
          <w:p w14:paraId="1CAE38F9" w14:textId="221BF073" w:rsidR="00E7058F" w:rsidRPr="001C1C42" w:rsidRDefault="00E7058F" w:rsidP="00E7058F">
            <w:pPr>
              <w:spacing w:after="0" w:line="240" w:lineRule="auto"/>
              <w:jc w:val="center"/>
              <w:rPr>
                <w:rFonts w:ascii="Times New Roman" w:eastAsia="Times New Roman" w:hAnsi="Times New Roman" w:cs="Times New Roman"/>
                <w:color w:val="000000"/>
                <w:sz w:val="14"/>
                <w:szCs w:val="14"/>
                <w:highlight w:val="yellow"/>
              </w:rPr>
            </w:pPr>
            <w:r>
              <w:rPr>
                <w:color w:val="000000"/>
                <w:sz w:val="14"/>
                <w:szCs w:val="14"/>
              </w:rPr>
              <w:t>SPS</w:t>
            </w:r>
          </w:p>
        </w:tc>
        <w:tc>
          <w:tcPr>
            <w:tcW w:w="720" w:type="dxa"/>
            <w:tcBorders>
              <w:top w:val="nil"/>
              <w:left w:val="nil"/>
              <w:bottom w:val="single" w:sz="8" w:space="0" w:color="auto"/>
              <w:right w:val="single" w:sz="8" w:space="0" w:color="auto"/>
            </w:tcBorders>
            <w:noWrap/>
            <w:vAlign w:val="center"/>
          </w:tcPr>
          <w:p w14:paraId="62CC582F" w14:textId="24E41E82" w:rsidR="00E7058F" w:rsidRPr="00DA7F9F" w:rsidRDefault="00E7058F" w:rsidP="00E7058F">
            <w:pPr>
              <w:spacing w:after="0" w:line="240" w:lineRule="auto"/>
              <w:jc w:val="center"/>
              <w:rPr>
                <w:rFonts w:ascii="Times New Roman" w:eastAsia="Times New Roman" w:hAnsi="Times New Roman" w:cs="Times New Roman"/>
                <w:color w:val="000000"/>
                <w:sz w:val="14"/>
                <w:szCs w:val="14"/>
              </w:rPr>
            </w:pPr>
            <w:r>
              <w:rPr>
                <w:color w:val="000000"/>
                <w:sz w:val="14"/>
                <w:szCs w:val="14"/>
              </w:rPr>
              <w:t>2</w:t>
            </w:r>
          </w:p>
        </w:tc>
        <w:tc>
          <w:tcPr>
            <w:tcW w:w="900" w:type="dxa"/>
            <w:tcBorders>
              <w:top w:val="nil"/>
              <w:left w:val="nil"/>
              <w:bottom w:val="single" w:sz="8" w:space="0" w:color="auto"/>
              <w:right w:val="single" w:sz="8" w:space="0" w:color="auto"/>
            </w:tcBorders>
            <w:noWrap/>
            <w:vAlign w:val="center"/>
          </w:tcPr>
          <w:p w14:paraId="545FF7F6" w14:textId="5E7321F7" w:rsidR="00E7058F" w:rsidRPr="00DA7F9F" w:rsidRDefault="00E7058F" w:rsidP="00E7058F">
            <w:pPr>
              <w:spacing w:after="0" w:line="240" w:lineRule="auto"/>
              <w:jc w:val="center"/>
              <w:rPr>
                <w:rFonts w:ascii="Times New Roman" w:eastAsia="Times New Roman" w:hAnsi="Times New Roman" w:cs="Times New Roman"/>
                <w:color w:val="000000"/>
                <w:sz w:val="14"/>
                <w:szCs w:val="14"/>
              </w:rPr>
            </w:pPr>
            <w:r>
              <w:rPr>
                <w:color w:val="000000"/>
                <w:sz w:val="14"/>
                <w:szCs w:val="14"/>
              </w:rPr>
              <w:t>29SP0</w:t>
            </w:r>
          </w:p>
        </w:tc>
        <w:tc>
          <w:tcPr>
            <w:tcW w:w="2160" w:type="dxa"/>
            <w:tcBorders>
              <w:top w:val="nil"/>
              <w:left w:val="nil"/>
              <w:bottom w:val="single" w:sz="8" w:space="0" w:color="auto"/>
              <w:right w:val="single" w:sz="8" w:space="0" w:color="auto"/>
            </w:tcBorders>
            <w:vAlign w:val="center"/>
          </w:tcPr>
          <w:p w14:paraId="00B87FFF" w14:textId="01EAD82D" w:rsidR="00E7058F" w:rsidRPr="00DA7F9F" w:rsidRDefault="00E7058F" w:rsidP="00E7058F">
            <w:pPr>
              <w:spacing w:after="0" w:line="240" w:lineRule="auto"/>
              <w:jc w:val="center"/>
              <w:rPr>
                <w:rFonts w:ascii="Times New Roman" w:eastAsia="Times New Roman" w:hAnsi="Times New Roman" w:cs="Times New Roman"/>
                <w:color w:val="000000"/>
                <w:sz w:val="14"/>
                <w:szCs w:val="14"/>
              </w:rPr>
            </w:pPr>
            <w:r>
              <w:rPr>
                <w:color w:val="000000"/>
                <w:sz w:val="14"/>
                <w:szCs w:val="14"/>
              </w:rPr>
              <w:t xml:space="preserve">525531 TOLK       </w:t>
            </w:r>
            <w:proofErr w:type="gramStart"/>
            <w:r>
              <w:rPr>
                <w:color w:val="000000"/>
                <w:sz w:val="14"/>
                <w:szCs w:val="14"/>
              </w:rPr>
              <w:t>6  230</w:t>
            </w:r>
            <w:proofErr w:type="gramEnd"/>
            <w:r>
              <w:rPr>
                <w:color w:val="000000"/>
                <w:sz w:val="14"/>
                <w:szCs w:val="14"/>
              </w:rPr>
              <w:t xml:space="preserve">  997063 ABB XNL8445</w:t>
            </w:r>
            <w:proofErr w:type="gramStart"/>
            <w:r>
              <w:rPr>
                <w:color w:val="000000"/>
                <w:sz w:val="14"/>
                <w:szCs w:val="14"/>
              </w:rPr>
              <w:t>-  230</w:t>
            </w:r>
            <w:proofErr w:type="gramEnd"/>
            <w:r>
              <w:rPr>
                <w:color w:val="000000"/>
                <w:sz w:val="14"/>
                <w:szCs w:val="14"/>
              </w:rPr>
              <w:t xml:space="preserve">  2</w:t>
            </w:r>
          </w:p>
        </w:tc>
        <w:tc>
          <w:tcPr>
            <w:tcW w:w="1870" w:type="dxa"/>
            <w:tcBorders>
              <w:top w:val="nil"/>
              <w:left w:val="nil"/>
              <w:bottom w:val="single" w:sz="8" w:space="0" w:color="auto"/>
              <w:right w:val="single" w:sz="8" w:space="0" w:color="auto"/>
            </w:tcBorders>
            <w:vAlign w:val="center"/>
          </w:tcPr>
          <w:p w14:paraId="41131521" w14:textId="2973E8DA" w:rsidR="00E7058F" w:rsidRPr="00DA7F9F" w:rsidRDefault="00E7058F" w:rsidP="00E7058F">
            <w:pPr>
              <w:spacing w:after="0" w:line="240" w:lineRule="auto"/>
              <w:jc w:val="center"/>
              <w:rPr>
                <w:rFonts w:ascii="Times New Roman" w:eastAsia="Times New Roman" w:hAnsi="Times New Roman" w:cs="Times New Roman"/>
                <w:color w:val="000000"/>
                <w:sz w:val="14"/>
                <w:szCs w:val="14"/>
              </w:rPr>
            </w:pPr>
            <w:r>
              <w:rPr>
                <w:color w:val="000000"/>
                <w:sz w:val="14"/>
                <w:szCs w:val="14"/>
              </w:rPr>
              <w:t xml:space="preserve">525549 TOLK       </w:t>
            </w:r>
            <w:proofErr w:type="gramStart"/>
            <w:r>
              <w:rPr>
                <w:color w:val="000000"/>
                <w:sz w:val="14"/>
                <w:szCs w:val="14"/>
              </w:rPr>
              <w:t>7  345</w:t>
            </w:r>
            <w:proofErr w:type="gramEnd"/>
            <w:r>
              <w:rPr>
                <w:color w:val="000000"/>
                <w:sz w:val="14"/>
                <w:szCs w:val="14"/>
              </w:rPr>
              <w:t xml:space="preserve">  3WXFMR ABBXNL844501       1</w:t>
            </w:r>
          </w:p>
        </w:tc>
        <w:tc>
          <w:tcPr>
            <w:tcW w:w="714" w:type="dxa"/>
            <w:tcBorders>
              <w:top w:val="nil"/>
              <w:left w:val="nil"/>
              <w:bottom w:val="single" w:sz="8" w:space="0" w:color="auto"/>
              <w:right w:val="single" w:sz="8" w:space="0" w:color="auto"/>
            </w:tcBorders>
            <w:noWrap/>
            <w:vAlign w:val="center"/>
          </w:tcPr>
          <w:p w14:paraId="141E7560" w14:textId="5EB8B702" w:rsidR="00E7058F" w:rsidRPr="00DA7F9F" w:rsidRDefault="00E7058F" w:rsidP="00E7058F">
            <w:pPr>
              <w:spacing w:after="0" w:line="240" w:lineRule="auto"/>
              <w:jc w:val="center"/>
              <w:rPr>
                <w:rFonts w:ascii="Times New Roman" w:eastAsia="Times New Roman" w:hAnsi="Times New Roman" w:cs="Times New Roman"/>
                <w:color w:val="000000"/>
                <w:sz w:val="14"/>
                <w:szCs w:val="14"/>
              </w:rPr>
            </w:pPr>
            <w:r>
              <w:rPr>
                <w:color w:val="000000"/>
                <w:sz w:val="14"/>
                <w:szCs w:val="14"/>
              </w:rPr>
              <w:t>40.4</w:t>
            </w:r>
          </w:p>
        </w:tc>
        <w:tc>
          <w:tcPr>
            <w:tcW w:w="812" w:type="dxa"/>
            <w:tcBorders>
              <w:top w:val="nil"/>
              <w:left w:val="nil"/>
              <w:bottom w:val="single" w:sz="8" w:space="0" w:color="auto"/>
              <w:right w:val="single" w:sz="8" w:space="0" w:color="auto"/>
            </w:tcBorders>
            <w:noWrap/>
            <w:vAlign w:val="center"/>
          </w:tcPr>
          <w:p w14:paraId="6F898F68" w14:textId="6F51A0F7" w:rsidR="00E7058F" w:rsidRPr="00DA7F9F" w:rsidRDefault="00E7058F" w:rsidP="00E7058F">
            <w:pPr>
              <w:spacing w:after="0" w:line="240" w:lineRule="auto"/>
              <w:jc w:val="center"/>
              <w:rPr>
                <w:rFonts w:ascii="Times New Roman" w:eastAsia="Times New Roman" w:hAnsi="Times New Roman" w:cs="Times New Roman"/>
                <w:color w:val="000000"/>
                <w:sz w:val="14"/>
                <w:szCs w:val="14"/>
              </w:rPr>
            </w:pPr>
            <w:r>
              <w:rPr>
                <w:color w:val="000000"/>
                <w:sz w:val="14"/>
                <w:szCs w:val="14"/>
              </w:rPr>
              <w:t>40.4</w:t>
            </w:r>
          </w:p>
        </w:tc>
        <w:tc>
          <w:tcPr>
            <w:tcW w:w="794" w:type="dxa"/>
            <w:tcBorders>
              <w:top w:val="nil"/>
              <w:left w:val="nil"/>
              <w:bottom w:val="single" w:sz="8" w:space="0" w:color="auto"/>
              <w:right w:val="single" w:sz="8" w:space="0" w:color="auto"/>
            </w:tcBorders>
            <w:noWrap/>
            <w:vAlign w:val="center"/>
          </w:tcPr>
          <w:p w14:paraId="0B4F7714" w14:textId="29990A62" w:rsidR="00E7058F" w:rsidRPr="00DA7F9F" w:rsidRDefault="00E7058F" w:rsidP="00E7058F">
            <w:pPr>
              <w:spacing w:after="0" w:line="240" w:lineRule="auto"/>
              <w:jc w:val="center"/>
              <w:rPr>
                <w:rFonts w:ascii="Times New Roman" w:eastAsia="Times New Roman" w:hAnsi="Times New Roman" w:cs="Times New Roman"/>
                <w:color w:val="000000"/>
                <w:sz w:val="14"/>
                <w:szCs w:val="14"/>
              </w:rPr>
            </w:pPr>
            <w:r>
              <w:rPr>
                <w:color w:val="000000"/>
                <w:sz w:val="14"/>
                <w:szCs w:val="14"/>
              </w:rPr>
              <w:t>0</w:t>
            </w:r>
          </w:p>
        </w:tc>
      </w:tr>
      <w:tr w:rsidR="00E7058F" w:rsidRPr="00DA7F9F" w14:paraId="38196DC6" w14:textId="77777777" w:rsidTr="00E63D64">
        <w:trPr>
          <w:trHeight w:val="588"/>
          <w:jc w:val="center"/>
        </w:trPr>
        <w:tc>
          <w:tcPr>
            <w:tcW w:w="1260" w:type="dxa"/>
            <w:tcBorders>
              <w:top w:val="nil"/>
              <w:left w:val="single" w:sz="8" w:space="0" w:color="auto"/>
              <w:bottom w:val="single" w:sz="8" w:space="0" w:color="auto"/>
              <w:right w:val="single" w:sz="8" w:space="0" w:color="auto"/>
            </w:tcBorders>
            <w:noWrap/>
            <w:vAlign w:val="center"/>
          </w:tcPr>
          <w:p w14:paraId="1BB04ADE" w14:textId="6F3025BE" w:rsidR="00E7058F" w:rsidRPr="00DA7F9F" w:rsidRDefault="00E7058F" w:rsidP="00E7058F">
            <w:pPr>
              <w:spacing w:after="0" w:line="240" w:lineRule="auto"/>
              <w:jc w:val="center"/>
              <w:rPr>
                <w:rFonts w:ascii="Times New Roman" w:eastAsia="Times New Roman" w:hAnsi="Times New Roman" w:cs="Times New Roman"/>
                <w:color w:val="000000"/>
                <w:sz w:val="14"/>
                <w:szCs w:val="14"/>
              </w:rPr>
            </w:pPr>
            <w:r>
              <w:rPr>
                <w:color w:val="000000"/>
                <w:sz w:val="14"/>
                <w:szCs w:val="14"/>
              </w:rPr>
              <w:t>GEN-2020-065</w:t>
            </w:r>
          </w:p>
        </w:tc>
        <w:tc>
          <w:tcPr>
            <w:tcW w:w="731" w:type="dxa"/>
            <w:tcBorders>
              <w:top w:val="nil"/>
              <w:left w:val="nil"/>
              <w:bottom w:val="single" w:sz="8" w:space="0" w:color="auto"/>
              <w:right w:val="single" w:sz="8" w:space="0" w:color="auto"/>
            </w:tcBorders>
            <w:noWrap/>
            <w:vAlign w:val="center"/>
          </w:tcPr>
          <w:p w14:paraId="5534E810" w14:textId="2524E98E" w:rsidR="00E7058F" w:rsidRPr="00E63D64" w:rsidRDefault="00E7058F" w:rsidP="00E7058F">
            <w:pPr>
              <w:spacing w:after="0" w:line="240" w:lineRule="auto"/>
              <w:jc w:val="center"/>
              <w:rPr>
                <w:color w:val="000000"/>
                <w:sz w:val="14"/>
                <w:szCs w:val="14"/>
              </w:rPr>
            </w:pPr>
            <w:r>
              <w:rPr>
                <w:color w:val="000000"/>
                <w:sz w:val="14"/>
                <w:szCs w:val="14"/>
              </w:rPr>
              <w:t>170607</w:t>
            </w:r>
          </w:p>
        </w:tc>
        <w:tc>
          <w:tcPr>
            <w:tcW w:w="1699" w:type="dxa"/>
            <w:tcBorders>
              <w:top w:val="nil"/>
              <w:left w:val="nil"/>
              <w:bottom w:val="single" w:sz="8" w:space="0" w:color="auto"/>
              <w:right w:val="single" w:sz="8" w:space="0" w:color="auto"/>
            </w:tcBorders>
            <w:vAlign w:val="center"/>
          </w:tcPr>
          <w:p w14:paraId="69B78E3E" w14:textId="1420A60F" w:rsidR="00E7058F" w:rsidRPr="00DA7F9F" w:rsidRDefault="00E7058F" w:rsidP="00E7058F">
            <w:pPr>
              <w:spacing w:after="0" w:line="240" w:lineRule="auto"/>
              <w:jc w:val="center"/>
              <w:rPr>
                <w:rFonts w:ascii="Times New Roman" w:eastAsia="Times New Roman" w:hAnsi="Times New Roman" w:cs="Times New Roman"/>
                <w:color w:val="000000"/>
                <w:sz w:val="14"/>
                <w:szCs w:val="14"/>
              </w:rPr>
            </w:pPr>
            <w:r>
              <w:rPr>
                <w:color w:val="000000"/>
                <w:sz w:val="14"/>
                <w:szCs w:val="14"/>
              </w:rPr>
              <w:t>Sidewinder to Hobbs 345 kV Lidar Clearance Correction</w:t>
            </w:r>
          </w:p>
        </w:tc>
        <w:tc>
          <w:tcPr>
            <w:tcW w:w="1350" w:type="dxa"/>
            <w:tcBorders>
              <w:top w:val="nil"/>
              <w:left w:val="nil"/>
              <w:bottom w:val="single" w:sz="8" w:space="0" w:color="auto"/>
              <w:right w:val="single" w:sz="8" w:space="0" w:color="auto"/>
            </w:tcBorders>
            <w:noWrap/>
            <w:vAlign w:val="center"/>
          </w:tcPr>
          <w:p w14:paraId="41D8D7F6" w14:textId="438F4D23" w:rsidR="00E7058F" w:rsidRPr="00DA7F9F" w:rsidRDefault="00E7058F" w:rsidP="00E7058F">
            <w:pPr>
              <w:spacing w:after="0" w:line="240" w:lineRule="auto"/>
              <w:jc w:val="center"/>
              <w:rPr>
                <w:rFonts w:ascii="Times New Roman" w:eastAsia="Times New Roman" w:hAnsi="Times New Roman" w:cs="Times New Roman"/>
                <w:color w:val="000000"/>
                <w:sz w:val="14"/>
                <w:szCs w:val="14"/>
              </w:rPr>
            </w:pPr>
            <w:r>
              <w:rPr>
                <w:color w:val="000000"/>
                <w:sz w:val="14"/>
                <w:szCs w:val="14"/>
              </w:rPr>
              <w:t>SPS.Tolk1</w:t>
            </w:r>
          </w:p>
        </w:tc>
        <w:tc>
          <w:tcPr>
            <w:tcW w:w="1080" w:type="dxa"/>
            <w:tcBorders>
              <w:top w:val="nil"/>
              <w:left w:val="nil"/>
              <w:bottom w:val="single" w:sz="8" w:space="0" w:color="auto"/>
              <w:right w:val="single" w:sz="8" w:space="0" w:color="auto"/>
            </w:tcBorders>
            <w:noWrap/>
            <w:vAlign w:val="center"/>
          </w:tcPr>
          <w:p w14:paraId="36E1C060" w14:textId="6B8F20B0" w:rsidR="00E7058F" w:rsidRPr="001C1C42" w:rsidRDefault="00E7058F" w:rsidP="00E7058F">
            <w:pPr>
              <w:spacing w:after="0" w:line="240" w:lineRule="auto"/>
              <w:jc w:val="center"/>
              <w:rPr>
                <w:rFonts w:ascii="Times New Roman" w:eastAsia="Times New Roman" w:hAnsi="Times New Roman" w:cs="Times New Roman"/>
                <w:color w:val="000000"/>
                <w:sz w:val="14"/>
                <w:szCs w:val="14"/>
                <w:highlight w:val="yellow"/>
              </w:rPr>
            </w:pPr>
            <w:r>
              <w:rPr>
                <w:color w:val="000000"/>
                <w:sz w:val="14"/>
                <w:szCs w:val="14"/>
              </w:rPr>
              <w:t>SPS</w:t>
            </w:r>
          </w:p>
        </w:tc>
        <w:tc>
          <w:tcPr>
            <w:tcW w:w="720" w:type="dxa"/>
            <w:tcBorders>
              <w:top w:val="nil"/>
              <w:left w:val="nil"/>
              <w:bottom w:val="single" w:sz="8" w:space="0" w:color="auto"/>
              <w:right w:val="single" w:sz="8" w:space="0" w:color="auto"/>
            </w:tcBorders>
            <w:noWrap/>
            <w:vAlign w:val="center"/>
          </w:tcPr>
          <w:p w14:paraId="0D9DEBB5" w14:textId="6CE5EC22" w:rsidR="00E7058F" w:rsidRPr="00DA7F9F" w:rsidRDefault="00E7058F" w:rsidP="00E7058F">
            <w:pPr>
              <w:spacing w:after="0" w:line="240" w:lineRule="auto"/>
              <w:jc w:val="center"/>
              <w:rPr>
                <w:rFonts w:ascii="Times New Roman" w:eastAsia="Times New Roman" w:hAnsi="Times New Roman" w:cs="Times New Roman"/>
                <w:color w:val="000000"/>
                <w:sz w:val="14"/>
                <w:szCs w:val="14"/>
              </w:rPr>
            </w:pPr>
            <w:r>
              <w:rPr>
                <w:color w:val="000000"/>
                <w:sz w:val="14"/>
                <w:szCs w:val="14"/>
              </w:rPr>
              <w:t>3</w:t>
            </w:r>
          </w:p>
        </w:tc>
        <w:tc>
          <w:tcPr>
            <w:tcW w:w="900" w:type="dxa"/>
            <w:tcBorders>
              <w:top w:val="nil"/>
              <w:left w:val="nil"/>
              <w:bottom w:val="single" w:sz="8" w:space="0" w:color="auto"/>
              <w:right w:val="single" w:sz="8" w:space="0" w:color="auto"/>
            </w:tcBorders>
            <w:noWrap/>
            <w:vAlign w:val="center"/>
          </w:tcPr>
          <w:p w14:paraId="7E684781" w14:textId="4BA0B948" w:rsidR="00E7058F" w:rsidRPr="00DA7F9F" w:rsidRDefault="00E7058F" w:rsidP="00E7058F">
            <w:pPr>
              <w:spacing w:after="0" w:line="240" w:lineRule="auto"/>
              <w:jc w:val="center"/>
              <w:rPr>
                <w:rFonts w:ascii="Times New Roman" w:eastAsia="Times New Roman" w:hAnsi="Times New Roman" w:cs="Times New Roman"/>
                <w:color w:val="000000"/>
                <w:sz w:val="14"/>
                <w:szCs w:val="14"/>
              </w:rPr>
            </w:pPr>
            <w:r>
              <w:rPr>
                <w:color w:val="000000"/>
                <w:sz w:val="14"/>
                <w:szCs w:val="14"/>
              </w:rPr>
              <w:t>34SP0</w:t>
            </w:r>
          </w:p>
        </w:tc>
        <w:tc>
          <w:tcPr>
            <w:tcW w:w="2160" w:type="dxa"/>
            <w:tcBorders>
              <w:top w:val="nil"/>
              <w:left w:val="nil"/>
              <w:bottom w:val="single" w:sz="8" w:space="0" w:color="auto"/>
              <w:right w:val="single" w:sz="8" w:space="0" w:color="auto"/>
            </w:tcBorders>
            <w:vAlign w:val="center"/>
          </w:tcPr>
          <w:p w14:paraId="018C2E62" w14:textId="6FF0CC68" w:rsidR="00E7058F" w:rsidRPr="00DA7F9F" w:rsidRDefault="00E7058F" w:rsidP="00E7058F">
            <w:pPr>
              <w:spacing w:after="0" w:line="240" w:lineRule="auto"/>
              <w:jc w:val="center"/>
              <w:rPr>
                <w:rFonts w:ascii="Times New Roman" w:eastAsia="Times New Roman" w:hAnsi="Times New Roman" w:cs="Times New Roman"/>
                <w:color w:val="000000"/>
                <w:sz w:val="14"/>
                <w:szCs w:val="14"/>
              </w:rPr>
            </w:pPr>
            <w:r>
              <w:rPr>
                <w:color w:val="000000"/>
                <w:sz w:val="14"/>
                <w:szCs w:val="14"/>
              </w:rPr>
              <w:t xml:space="preserve">525531 TOLK       </w:t>
            </w:r>
            <w:proofErr w:type="gramStart"/>
            <w:r>
              <w:rPr>
                <w:color w:val="000000"/>
                <w:sz w:val="14"/>
                <w:szCs w:val="14"/>
              </w:rPr>
              <w:t>6  230</w:t>
            </w:r>
            <w:proofErr w:type="gramEnd"/>
            <w:r>
              <w:rPr>
                <w:color w:val="000000"/>
                <w:sz w:val="14"/>
                <w:szCs w:val="14"/>
              </w:rPr>
              <w:t xml:space="preserve">  997058 ABB XNL8445</w:t>
            </w:r>
            <w:proofErr w:type="gramStart"/>
            <w:r>
              <w:rPr>
                <w:color w:val="000000"/>
                <w:sz w:val="14"/>
                <w:szCs w:val="14"/>
              </w:rPr>
              <w:t>-  230</w:t>
            </w:r>
            <w:proofErr w:type="gramEnd"/>
            <w:r>
              <w:rPr>
                <w:color w:val="000000"/>
                <w:sz w:val="14"/>
                <w:szCs w:val="14"/>
              </w:rPr>
              <w:t xml:space="preserve">  2</w:t>
            </w:r>
          </w:p>
        </w:tc>
        <w:tc>
          <w:tcPr>
            <w:tcW w:w="1870" w:type="dxa"/>
            <w:tcBorders>
              <w:top w:val="nil"/>
              <w:left w:val="nil"/>
              <w:bottom w:val="single" w:sz="8" w:space="0" w:color="auto"/>
              <w:right w:val="single" w:sz="8" w:space="0" w:color="auto"/>
            </w:tcBorders>
            <w:vAlign w:val="center"/>
          </w:tcPr>
          <w:p w14:paraId="79DC054B" w14:textId="03DE960A" w:rsidR="00E7058F" w:rsidRPr="00DA7F9F" w:rsidRDefault="00E7058F" w:rsidP="00E7058F">
            <w:pPr>
              <w:spacing w:after="0" w:line="240" w:lineRule="auto"/>
              <w:jc w:val="center"/>
              <w:rPr>
                <w:rFonts w:ascii="Times New Roman" w:eastAsia="Times New Roman" w:hAnsi="Times New Roman" w:cs="Times New Roman"/>
                <w:color w:val="000000"/>
                <w:sz w:val="14"/>
                <w:szCs w:val="14"/>
              </w:rPr>
            </w:pPr>
            <w:r>
              <w:rPr>
                <w:color w:val="000000"/>
                <w:sz w:val="14"/>
                <w:szCs w:val="14"/>
              </w:rPr>
              <w:t xml:space="preserve">525549 TOLK       </w:t>
            </w:r>
            <w:proofErr w:type="gramStart"/>
            <w:r>
              <w:rPr>
                <w:color w:val="000000"/>
                <w:sz w:val="14"/>
                <w:szCs w:val="14"/>
              </w:rPr>
              <w:t>7  345</w:t>
            </w:r>
            <w:proofErr w:type="gramEnd"/>
            <w:r>
              <w:rPr>
                <w:color w:val="000000"/>
                <w:sz w:val="14"/>
                <w:szCs w:val="14"/>
              </w:rPr>
              <w:t xml:space="preserve">  3WXFMR ABBXNL844501       1</w:t>
            </w:r>
          </w:p>
        </w:tc>
        <w:tc>
          <w:tcPr>
            <w:tcW w:w="714" w:type="dxa"/>
            <w:tcBorders>
              <w:top w:val="nil"/>
              <w:left w:val="nil"/>
              <w:bottom w:val="single" w:sz="8" w:space="0" w:color="auto"/>
              <w:right w:val="single" w:sz="8" w:space="0" w:color="auto"/>
            </w:tcBorders>
            <w:noWrap/>
            <w:vAlign w:val="center"/>
          </w:tcPr>
          <w:p w14:paraId="08C40816" w14:textId="0D2EB29C" w:rsidR="00E7058F" w:rsidRPr="00DA7F9F" w:rsidRDefault="00E7058F" w:rsidP="00E7058F">
            <w:pPr>
              <w:spacing w:after="0" w:line="240" w:lineRule="auto"/>
              <w:jc w:val="center"/>
              <w:rPr>
                <w:rFonts w:ascii="Times New Roman" w:eastAsia="Times New Roman" w:hAnsi="Times New Roman" w:cs="Times New Roman"/>
                <w:color w:val="000000"/>
                <w:sz w:val="14"/>
                <w:szCs w:val="14"/>
              </w:rPr>
            </w:pPr>
            <w:r>
              <w:rPr>
                <w:color w:val="000000"/>
                <w:sz w:val="14"/>
                <w:szCs w:val="14"/>
              </w:rPr>
              <w:t>47.6</w:t>
            </w:r>
          </w:p>
        </w:tc>
        <w:tc>
          <w:tcPr>
            <w:tcW w:w="812" w:type="dxa"/>
            <w:tcBorders>
              <w:top w:val="nil"/>
              <w:left w:val="nil"/>
              <w:bottom w:val="single" w:sz="8" w:space="0" w:color="auto"/>
              <w:right w:val="single" w:sz="8" w:space="0" w:color="auto"/>
            </w:tcBorders>
            <w:noWrap/>
            <w:vAlign w:val="center"/>
          </w:tcPr>
          <w:p w14:paraId="6376D9FB" w14:textId="5386CE42" w:rsidR="00E7058F" w:rsidRPr="00DA7F9F" w:rsidRDefault="00E7058F" w:rsidP="00E7058F">
            <w:pPr>
              <w:spacing w:after="0" w:line="240" w:lineRule="auto"/>
              <w:jc w:val="center"/>
              <w:rPr>
                <w:rFonts w:ascii="Times New Roman" w:eastAsia="Times New Roman" w:hAnsi="Times New Roman" w:cs="Times New Roman"/>
                <w:color w:val="000000"/>
                <w:sz w:val="14"/>
                <w:szCs w:val="14"/>
              </w:rPr>
            </w:pPr>
            <w:r>
              <w:rPr>
                <w:color w:val="000000"/>
                <w:sz w:val="14"/>
                <w:szCs w:val="14"/>
              </w:rPr>
              <w:t>47.6</w:t>
            </w:r>
          </w:p>
        </w:tc>
        <w:tc>
          <w:tcPr>
            <w:tcW w:w="794" w:type="dxa"/>
            <w:tcBorders>
              <w:top w:val="nil"/>
              <w:left w:val="nil"/>
              <w:bottom w:val="single" w:sz="8" w:space="0" w:color="auto"/>
              <w:right w:val="single" w:sz="8" w:space="0" w:color="auto"/>
            </w:tcBorders>
            <w:noWrap/>
            <w:vAlign w:val="center"/>
          </w:tcPr>
          <w:p w14:paraId="61954F8B" w14:textId="75A38DAB" w:rsidR="00E7058F" w:rsidRPr="00DA7F9F" w:rsidRDefault="00E7058F" w:rsidP="00E7058F">
            <w:pPr>
              <w:spacing w:after="0" w:line="240" w:lineRule="auto"/>
              <w:jc w:val="center"/>
              <w:rPr>
                <w:rFonts w:ascii="Times New Roman" w:eastAsia="Times New Roman" w:hAnsi="Times New Roman" w:cs="Times New Roman"/>
                <w:color w:val="000000"/>
                <w:sz w:val="14"/>
                <w:szCs w:val="14"/>
              </w:rPr>
            </w:pPr>
            <w:r>
              <w:rPr>
                <w:color w:val="000000"/>
                <w:sz w:val="14"/>
                <w:szCs w:val="14"/>
              </w:rPr>
              <w:t>0</w:t>
            </w:r>
          </w:p>
        </w:tc>
      </w:tr>
      <w:tr w:rsidR="00E7058F" w:rsidRPr="00DA7F9F" w14:paraId="50ED6072" w14:textId="77777777" w:rsidTr="00E63D64">
        <w:trPr>
          <w:trHeight w:val="588"/>
          <w:jc w:val="center"/>
        </w:trPr>
        <w:tc>
          <w:tcPr>
            <w:tcW w:w="1260" w:type="dxa"/>
            <w:tcBorders>
              <w:top w:val="nil"/>
              <w:left w:val="single" w:sz="8" w:space="0" w:color="auto"/>
              <w:bottom w:val="single" w:sz="8" w:space="0" w:color="auto"/>
              <w:right w:val="single" w:sz="8" w:space="0" w:color="auto"/>
            </w:tcBorders>
            <w:noWrap/>
            <w:vAlign w:val="center"/>
          </w:tcPr>
          <w:p w14:paraId="42951C72" w14:textId="1E7ED534" w:rsidR="00E7058F" w:rsidRPr="00DA7F9F" w:rsidRDefault="00E7058F" w:rsidP="00E7058F">
            <w:pPr>
              <w:spacing w:after="0" w:line="240" w:lineRule="auto"/>
              <w:jc w:val="center"/>
              <w:rPr>
                <w:rFonts w:ascii="Times New Roman" w:eastAsia="Times New Roman" w:hAnsi="Times New Roman" w:cs="Times New Roman"/>
                <w:color w:val="000000"/>
                <w:sz w:val="14"/>
                <w:szCs w:val="14"/>
              </w:rPr>
            </w:pPr>
            <w:r>
              <w:rPr>
                <w:color w:val="000000"/>
                <w:sz w:val="14"/>
                <w:szCs w:val="14"/>
              </w:rPr>
              <w:t>GEN-2020-065</w:t>
            </w:r>
          </w:p>
        </w:tc>
        <w:tc>
          <w:tcPr>
            <w:tcW w:w="731" w:type="dxa"/>
            <w:tcBorders>
              <w:top w:val="nil"/>
              <w:left w:val="nil"/>
              <w:bottom w:val="single" w:sz="8" w:space="0" w:color="auto"/>
              <w:right w:val="single" w:sz="8" w:space="0" w:color="auto"/>
            </w:tcBorders>
            <w:noWrap/>
            <w:vAlign w:val="center"/>
          </w:tcPr>
          <w:p w14:paraId="6D71213F" w14:textId="02C5FDF1" w:rsidR="00E7058F" w:rsidRPr="00E63D64" w:rsidRDefault="00E7058F" w:rsidP="00E7058F">
            <w:pPr>
              <w:spacing w:after="0" w:line="240" w:lineRule="auto"/>
              <w:jc w:val="center"/>
              <w:rPr>
                <w:color w:val="000000"/>
                <w:sz w:val="14"/>
                <w:szCs w:val="14"/>
              </w:rPr>
            </w:pPr>
            <w:r>
              <w:rPr>
                <w:color w:val="000000"/>
                <w:sz w:val="14"/>
                <w:szCs w:val="14"/>
              </w:rPr>
              <w:t>170607</w:t>
            </w:r>
          </w:p>
        </w:tc>
        <w:tc>
          <w:tcPr>
            <w:tcW w:w="1699" w:type="dxa"/>
            <w:tcBorders>
              <w:top w:val="nil"/>
              <w:left w:val="nil"/>
              <w:bottom w:val="single" w:sz="8" w:space="0" w:color="auto"/>
              <w:right w:val="single" w:sz="8" w:space="0" w:color="auto"/>
            </w:tcBorders>
            <w:vAlign w:val="center"/>
          </w:tcPr>
          <w:p w14:paraId="281553F1" w14:textId="00ABB60F" w:rsidR="00E7058F" w:rsidRPr="00DA7F9F" w:rsidRDefault="00E7058F" w:rsidP="00E7058F">
            <w:pPr>
              <w:spacing w:after="0" w:line="240" w:lineRule="auto"/>
              <w:jc w:val="center"/>
              <w:rPr>
                <w:rFonts w:ascii="Times New Roman" w:eastAsia="Times New Roman" w:hAnsi="Times New Roman" w:cs="Times New Roman"/>
                <w:color w:val="000000"/>
                <w:sz w:val="14"/>
                <w:szCs w:val="14"/>
              </w:rPr>
            </w:pPr>
            <w:r>
              <w:rPr>
                <w:color w:val="000000"/>
                <w:sz w:val="14"/>
                <w:szCs w:val="14"/>
              </w:rPr>
              <w:t>Sidewinder to Hobbs 345 kV Lidar Clearance Correction</w:t>
            </w:r>
          </w:p>
        </w:tc>
        <w:tc>
          <w:tcPr>
            <w:tcW w:w="1350" w:type="dxa"/>
            <w:tcBorders>
              <w:top w:val="nil"/>
              <w:left w:val="nil"/>
              <w:bottom w:val="single" w:sz="8" w:space="0" w:color="auto"/>
              <w:right w:val="single" w:sz="8" w:space="0" w:color="auto"/>
            </w:tcBorders>
            <w:noWrap/>
            <w:vAlign w:val="center"/>
          </w:tcPr>
          <w:p w14:paraId="55420750" w14:textId="56741712" w:rsidR="00E7058F" w:rsidRPr="00DA7F9F" w:rsidRDefault="00E7058F" w:rsidP="00E7058F">
            <w:pPr>
              <w:spacing w:after="0" w:line="240" w:lineRule="auto"/>
              <w:jc w:val="center"/>
              <w:rPr>
                <w:rFonts w:ascii="Times New Roman" w:eastAsia="Times New Roman" w:hAnsi="Times New Roman" w:cs="Times New Roman"/>
                <w:color w:val="000000"/>
                <w:sz w:val="14"/>
                <w:szCs w:val="14"/>
              </w:rPr>
            </w:pPr>
            <w:r>
              <w:rPr>
                <w:color w:val="000000"/>
                <w:sz w:val="14"/>
                <w:szCs w:val="14"/>
              </w:rPr>
              <w:t>SPS.Tolk1</w:t>
            </w:r>
          </w:p>
        </w:tc>
        <w:tc>
          <w:tcPr>
            <w:tcW w:w="1080" w:type="dxa"/>
            <w:tcBorders>
              <w:top w:val="nil"/>
              <w:left w:val="nil"/>
              <w:bottom w:val="single" w:sz="8" w:space="0" w:color="auto"/>
              <w:right w:val="single" w:sz="8" w:space="0" w:color="auto"/>
            </w:tcBorders>
            <w:noWrap/>
            <w:vAlign w:val="center"/>
          </w:tcPr>
          <w:p w14:paraId="611F5BD5" w14:textId="3EA5F22A" w:rsidR="00E7058F" w:rsidRPr="001C1C42" w:rsidRDefault="00E7058F" w:rsidP="00E7058F">
            <w:pPr>
              <w:spacing w:after="0" w:line="240" w:lineRule="auto"/>
              <w:jc w:val="center"/>
              <w:rPr>
                <w:rFonts w:ascii="Times New Roman" w:eastAsia="Times New Roman" w:hAnsi="Times New Roman" w:cs="Times New Roman"/>
                <w:color w:val="000000"/>
                <w:sz w:val="14"/>
                <w:szCs w:val="14"/>
                <w:highlight w:val="yellow"/>
              </w:rPr>
            </w:pPr>
            <w:r>
              <w:rPr>
                <w:color w:val="000000"/>
                <w:sz w:val="14"/>
                <w:szCs w:val="14"/>
              </w:rPr>
              <w:t>SPS</w:t>
            </w:r>
          </w:p>
        </w:tc>
        <w:tc>
          <w:tcPr>
            <w:tcW w:w="720" w:type="dxa"/>
            <w:tcBorders>
              <w:top w:val="nil"/>
              <w:left w:val="nil"/>
              <w:bottom w:val="single" w:sz="8" w:space="0" w:color="auto"/>
              <w:right w:val="single" w:sz="8" w:space="0" w:color="auto"/>
            </w:tcBorders>
            <w:noWrap/>
            <w:vAlign w:val="center"/>
          </w:tcPr>
          <w:p w14:paraId="0B12D712" w14:textId="7F47F9D0" w:rsidR="00E7058F" w:rsidRPr="00DA7F9F" w:rsidRDefault="00E7058F" w:rsidP="00E7058F">
            <w:pPr>
              <w:spacing w:after="0" w:line="240" w:lineRule="auto"/>
              <w:jc w:val="center"/>
              <w:rPr>
                <w:rFonts w:ascii="Times New Roman" w:eastAsia="Times New Roman" w:hAnsi="Times New Roman" w:cs="Times New Roman"/>
                <w:color w:val="000000"/>
                <w:sz w:val="14"/>
                <w:szCs w:val="14"/>
              </w:rPr>
            </w:pPr>
            <w:r>
              <w:rPr>
                <w:color w:val="000000"/>
                <w:sz w:val="14"/>
                <w:szCs w:val="14"/>
              </w:rPr>
              <w:t>4</w:t>
            </w:r>
          </w:p>
        </w:tc>
        <w:tc>
          <w:tcPr>
            <w:tcW w:w="900" w:type="dxa"/>
            <w:tcBorders>
              <w:top w:val="nil"/>
              <w:left w:val="nil"/>
              <w:bottom w:val="single" w:sz="8" w:space="0" w:color="auto"/>
              <w:right w:val="single" w:sz="8" w:space="0" w:color="auto"/>
            </w:tcBorders>
            <w:noWrap/>
            <w:vAlign w:val="center"/>
          </w:tcPr>
          <w:p w14:paraId="6CD17519" w14:textId="0747A87C" w:rsidR="00E7058F" w:rsidRPr="00DA7F9F" w:rsidRDefault="00E7058F" w:rsidP="00E7058F">
            <w:pPr>
              <w:spacing w:after="0" w:line="240" w:lineRule="auto"/>
              <w:jc w:val="center"/>
              <w:rPr>
                <w:rFonts w:ascii="Times New Roman" w:eastAsia="Times New Roman" w:hAnsi="Times New Roman" w:cs="Times New Roman"/>
                <w:color w:val="000000"/>
                <w:sz w:val="14"/>
                <w:szCs w:val="14"/>
              </w:rPr>
            </w:pPr>
            <w:r>
              <w:rPr>
                <w:color w:val="000000"/>
                <w:sz w:val="14"/>
                <w:szCs w:val="14"/>
              </w:rPr>
              <w:t>34SP0</w:t>
            </w:r>
          </w:p>
        </w:tc>
        <w:tc>
          <w:tcPr>
            <w:tcW w:w="2160" w:type="dxa"/>
            <w:tcBorders>
              <w:top w:val="nil"/>
              <w:left w:val="nil"/>
              <w:bottom w:val="single" w:sz="8" w:space="0" w:color="auto"/>
              <w:right w:val="single" w:sz="8" w:space="0" w:color="auto"/>
            </w:tcBorders>
            <w:vAlign w:val="center"/>
          </w:tcPr>
          <w:p w14:paraId="3A863CB0" w14:textId="631763B4" w:rsidR="00E7058F" w:rsidRPr="00DA7F9F" w:rsidRDefault="00E7058F" w:rsidP="00E7058F">
            <w:pPr>
              <w:spacing w:after="0" w:line="240" w:lineRule="auto"/>
              <w:jc w:val="center"/>
              <w:rPr>
                <w:rFonts w:ascii="Times New Roman" w:eastAsia="Times New Roman" w:hAnsi="Times New Roman" w:cs="Times New Roman"/>
                <w:color w:val="000000"/>
                <w:sz w:val="14"/>
                <w:szCs w:val="14"/>
              </w:rPr>
            </w:pPr>
            <w:r>
              <w:rPr>
                <w:color w:val="000000"/>
                <w:sz w:val="14"/>
                <w:szCs w:val="14"/>
              </w:rPr>
              <w:t>997058 ABB XNL8445</w:t>
            </w:r>
            <w:proofErr w:type="gramStart"/>
            <w:r>
              <w:rPr>
                <w:color w:val="000000"/>
                <w:sz w:val="14"/>
                <w:szCs w:val="14"/>
              </w:rPr>
              <w:t>-  230</w:t>
            </w:r>
            <w:proofErr w:type="gramEnd"/>
            <w:r>
              <w:rPr>
                <w:color w:val="000000"/>
                <w:sz w:val="14"/>
                <w:szCs w:val="14"/>
              </w:rPr>
              <w:t xml:space="preserve">  525549 TOLK       </w:t>
            </w:r>
            <w:proofErr w:type="gramStart"/>
            <w:r>
              <w:rPr>
                <w:color w:val="000000"/>
                <w:sz w:val="14"/>
                <w:szCs w:val="14"/>
              </w:rPr>
              <w:t>7  345</w:t>
            </w:r>
            <w:proofErr w:type="gramEnd"/>
            <w:r>
              <w:rPr>
                <w:color w:val="000000"/>
                <w:sz w:val="14"/>
                <w:szCs w:val="14"/>
              </w:rPr>
              <w:t xml:space="preserve">  2</w:t>
            </w:r>
          </w:p>
        </w:tc>
        <w:tc>
          <w:tcPr>
            <w:tcW w:w="1870" w:type="dxa"/>
            <w:tcBorders>
              <w:top w:val="nil"/>
              <w:left w:val="nil"/>
              <w:bottom w:val="single" w:sz="8" w:space="0" w:color="auto"/>
              <w:right w:val="single" w:sz="8" w:space="0" w:color="auto"/>
            </w:tcBorders>
            <w:vAlign w:val="center"/>
          </w:tcPr>
          <w:p w14:paraId="4AD30879" w14:textId="1358D53F" w:rsidR="00E7058F" w:rsidRPr="00DA7F9F" w:rsidRDefault="00E7058F" w:rsidP="00E7058F">
            <w:pPr>
              <w:spacing w:after="0" w:line="240" w:lineRule="auto"/>
              <w:jc w:val="center"/>
              <w:rPr>
                <w:rFonts w:ascii="Times New Roman" w:eastAsia="Times New Roman" w:hAnsi="Times New Roman" w:cs="Times New Roman"/>
                <w:color w:val="000000"/>
                <w:sz w:val="14"/>
                <w:szCs w:val="14"/>
              </w:rPr>
            </w:pPr>
            <w:r>
              <w:rPr>
                <w:color w:val="000000"/>
                <w:sz w:val="14"/>
                <w:szCs w:val="14"/>
              </w:rPr>
              <w:t xml:space="preserve">525549 TOLK       </w:t>
            </w:r>
            <w:proofErr w:type="gramStart"/>
            <w:r>
              <w:rPr>
                <w:color w:val="000000"/>
                <w:sz w:val="14"/>
                <w:szCs w:val="14"/>
              </w:rPr>
              <w:t>7  345</w:t>
            </w:r>
            <w:proofErr w:type="gramEnd"/>
            <w:r>
              <w:rPr>
                <w:color w:val="000000"/>
                <w:sz w:val="14"/>
                <w:szCs w:val="14"/>
              </w:rPr>
              <w:t xml:space="preserve">  3WXFMR ABBXNL844501       1</w:t>
            </w:r>
          </w:p>
        </w:tc>
        <w:tc>
          <w:tcPr>
            <w:tcW w:w="714" w:type="dxa"/>
            <w:tcBorders>
              <w:top w:val="nil"/>
              <w:left w:val="nil"/>
              <w:bottom w:val="single" w:sz="8" w:space="0" w:color="auto"/>
              <w:right w:val="single" w:sz="8" w:space="0" w:color="auto"/>
            </w:tcBorders>
            <w:noWrap/>
            <w:vAlign w:val="center"/>
          </w:tcPr>
          <w:p w14:paraId="1CF8F050" w14:textId="51F99818" w:rsidR="00E7058F" w:rsidRPr="00DA7F9F" w:rsidRDefault="00E7058F" w:rsidP="00E7058F">
            <w:pPr>
              <w:spacing w:after="0" w:line="240" w:lineRule="auto"/>
              <w:jc w:val="center"/>
              <w:rPr>
                <w:rFonts w:ascii="Times New Roman" w:eastAsia="Times New Roman" w:hAnsi="Times New Roman" w:cs="Times New Roman"/>
                <w:color w:val="000000"/>
                <w:sz w:val="14"/>
                <w:szCs w:val="14"/>
              </w:rPr>
            </w:pPr>
            <w:r>
              <w:rPr>
                <w:color w:val="000000"/>
                <w:sz w:val="14"/>
                <w:szCs w:val="14"/>
              </w:rPr>
              <w:t>63.7</w:t>
            </w:r>
          </w:p>
        </w:tc>
        <w:tc>
          <w:tcPr>
            <w:tcW w:w="812" w:type="dxa"/>
            <w:tcBorders>
              <w:top w:val="nil"/>
              <w:left w:val="nil"/>
              <w:bottom w:val="single" w:sz="8" w:space="0" w:color="auto"/>
              <w:right w:val="single" w:sz="8" w:space="0" w:color="auto"/>
            </w:tcBorders>
            <w:noWrap/>
            <w:vAlign w:val="center"/>
          </w:tcPr>
          <w:p w14:paraId="1527E530" w14:textId="6F4CB21F" w:rsidR="00E7058F" w:rsidRPr="00DA7F9F" w:rsidRDefault="00E7058F" w:rsidP="00E7058F">
            <w:pPr>
              <w:spacing w:after="0" w:line="240" w:lineRule="auto"/>
              <w:jc w:val="center"/>
              <w:rPr>
                <w:rFonts w:ascii="Times New Roman" w:eastAsia="Times New Roman" w:hAnsi="Times New Roman" w:cs="Times New Roman"/>
                <w:color w:val="000000"/>
                <w:sz w:val="14"/>
                <w:szCs w:val="14"/>
              </w:rPr>
            </w:pPr>
            <w:r>
              <w:rPr>
                <w:color w:val="000000"/>
                <w:sz w:val="14"/>
                <w:szCs w:val="14"/>
              </w:rPr>
              <w:t>63.7</w:t>
            </w:r>
          </w:p>
        </w:tc>
        <w:tc>
          <w:tcPr>
            <w:tcW w:w="794" w:type="dxa"/>
            <w:tcBorders>
              <w:top w:val="nil"/>
              <w:left w:val="nil"/>
              <w:bottom w:val="single" w:sz="8" w:space="0" w:color="auto"/>
              <w:right w:val="single" w:sz="8" w:space="0" w:color="auto"/>
            </w:tcBorders>
            <w:noWrap/>
            <w:vAlign w:val="center"/>
          </w:tcPr>
          <w:p w14:paraId="369017CA" w14:textId="6C5A548F" w:rsidR="00E7058F" w:rsidRPr="00DA7F9F" w:rsidRDefault="00E7058F" w:rsidP="00E7058F">
            <w:pPr>
              <w:spacing w:after="0" w:line="240" w:lineRule="auto"/>
              <w:jc w:val="center"/>
              <w:rPr>
                <w:rFonts w:ascii="Times New Roman" w:eastAsia="Times New Roman" w:hAnsi="Times New Roman" w:cs="Times New Roman"/>
                <w:color w:val="000000"/>
                <w:sz w:val="14"/>
                <w:szCs w:val="14"/>
              </w:rPr>
            </w:pPr>
            <w:r>
              <w:rPr>
                <w:color w:val="000000"/>
                <w:sz w:val="14"/>
                <w:szCs w:val="14"/>
              </w:rPr>
              <w:t>0</w:t>
            </w:r>
          </w:p>
        </w:tc>
      </w:tr>
      <w:tr w:rsidR="00E7058F" w:rsidRPr="00DA7F9F" w14:paraId="2949C34E" w14:textId="77777777" w:rsidTr="00E63D64">
        <w:trPr>
          <w:trHeight w:val="588"/>
          <w:jc w:val="center"/>
        </w:trPr>
        <w:tc>
          <w:tcPr>
            <w:tcW w:w="1260" w:type="dxa"/>
            <w:tcBorders>
              <w:top w:val="nil"/>
              <w:left w:val="single" w:sz="8" w:space="0" w:color="auto"/>
              <w:bottom w:val="single" w:sz="8" w:space="0" w:color="auto"/>
              <w:right w:val="single" w:sz="8" w:space="0" w:color="auto"/>
            </w:tcBorders>
            <w:noWrap/>
            <w:vAlign w:val="center"/>
          </w:tcPr>
          <w:p w14:paraId="3D99DADE" w14:textId="606AD12E" w:rsidR="00E7058F" w:rsidRPr="00DA7F9F" w:rsidRDefault="00E7058F" w:rsidP="00E7058F">
            <w:pPr>
              <w:spacing w:after="0" w:line="240" w:lineRule="auto"/>
              <w:jc w:val="center"/>
              <w:rPr>
                <w:rFonts w:ascii="Times New Roman" w:eastAsia="Times New Roman" w:hAnsi="Times New Roman" w:cs="Times New Roman"/>
                <w:color w:val="000000"/>
                <w:sz w:val="14"/>
                <w:szCs w:val="14"/>
              </w:rPr>
            </w:pPr>
            <w:r>
              <w:rPr>
                <w:color w:val="000000"/>
                <w:sz w:val="14"/>
                <w:szCs w:val="14"/>
              </w:rPr>
              <w:t>GEN-2020-065</w:t>
            </w:r>
          </w:p>
        </w:tc>
        <w:tc>
          <w:tcPr>
            <w:tcW w:w="731" w:type="dxa"/>
            <w:tcBorders>
              <w:top w:val="nil"/>
              <w:left w:val="nil"/>
              <w:bottom w:val="single" w:sz="8" w:space="0" w:color="auto"/>
              <w:right w:val="single" w:sz="8" w:space="0" w:color="auto"/>
            </w:tcBorders>
            <w:noWrap/>
            <w:vAlign w:val="center"/>
          </w:tcPr>
          <w:p w14:paraId="526E4E3D" w14:textId="7CE7CCD1" w:rsidR="00E7058F" w:rsidRPr="00E63D64" w:rsidRDefault="00E7058F" w:rsidP="00E7058F">
            <w:pPr>
              <w:spacing w:after="0" w:line="240" w:lineRule="auto"/>
              <w:jc w:val="center"/>
              <w:rPr>
                <w:color w:val="000000"/>
                <w:sz w:val="14"/>
                <w:szCs w:val="14"/>
              </w:rPr>
            </w:pPr>
            <w:r>
              <w:rPr>
                <w:color w:val="000000"/>
                <w:sz w:val="14"/>
                <w:szCs w:val="14"/>
              </w:rPr>
              <w:t>170607</w:t>
            </w:r>
          </w:p>
        </w:tc>
        <w:tc>
          <w:tcPr>
            <w:tcW w:w="1699" w:type="dxa"/>
            <w:tcBorders>
              <w:top w:val="nil"/>
              <w:left w:val="nil"/>
              <w:bottom w:val="single" w:sz="8" w:space="0" w:color="auto"/>
              <w:right w:val="single" w:sz="8" w:space="0" w:color="auto"/>
            </w:tcBorders>
            <w:vAlign w:val="center"/>
          </w:tcPr>
          <w:p w14:paraId="6CBC60F6" w14:textId="63A95879" w:rsidR="00E7058F" w:rsidRPr="00DA7F9F" w:rsidRDefault="00E7058F" w:rsidP="00E7058F">
            <w:pPr>
              <w:spacing w:after="0" w:line="240" w:lineRule="auto"/>
              <w:jc w:val="center"/>
              <w:rPr>
                <w:rFonts w:ascii="Times New Roman" w:eastAsia="Times New Roman" w:hAnsi="Times New Roman" w:cs="Times New Roman"/>
                <w:color w:val="000000"/>
                <w:sz w:val="14"/>
                <w:szCs w:val="14"/>
              </w:rPr>
            </w:pPr>
            <w:r>
              <w:rPr>
                <w:color w:val="000000"/>
                <w:sz w:val="14"/>
                <w:szCs w:val="14"/>
              </w:rPr>
              <w:t>Sidewinder to Hobbs 345 kV Lidar Clearance Correction</w:t>
            </w:r>
          </w:p>
        </w:tc>
        <w:tc>
          <w:tcPr>
            <w:tcW w:w="1350" w:type="dxa"/>
            <w:tcBorders>
              <w:top w:val="nil"/>
              <w:left w:val="nil"/>
              <w:bottom w:val="single" w:sz="8" w:space="0" w:color="auto"/>
              <w:right w:val="single" w:sz="8" w:space="0" w:color="auto"/>
            </w:tcBorders>
            <w:noWrap/>
            <w:vAlign w:val="center"/>
          </w:tcPr>
          <w:p w14:paraId="11E09F4D" w14:textId="72B3FF2F" w:rsidR="00E7058F" w:rsidRPr="00DA7F9F" w:rsidRDefault="00E7058F" w:rsidP="00E7058F">
            <w:pPr>
              <w:spacing w:after="0" w:line="240" w:lineRule="auto"/>
              <w:jc w:val="center"/>
              <w:rPr>
                <w:rFonts w:ascii="Times New Roman" w:eastAsia="Times New Roman" w:hAnsi="Times New Roman" w:cs="Times New Roman"/>
                <w:color w:val="000000"/>
                <w:sz w:val="14"/>
                <w:szCs w:val="14"/>
              </w:rPr>
            </w:pPr>
            <w:r>
              <w:rPr>
                <w:color w:val="000000"/>
                <w:sz w:val="14"/>
                <w:szCs w:val="14"/>
              </w:rPr>
              <w:t>SPS.Tolk1</w:t>
            </w:r>
          </w:p>
        </w:tc>
        <w:tc>
          <w:tcPr>
            <w:tcW w:w="1080" w:type="dxa"/>
            <w:tcBorders>
              <w:top w:val="nil"/>
              <w:left w:val="nil"/>
              <w:bottom w:val="single" w:sz="8" w:space="0" w:color="auto"/>
              <w:right w:val="single" w:sz="8" w:space="0" w:color="auto"/>
            </w:tcBorders>
            <w:noWrap/>
            <w:vAlign w:val="center"/>
          </w:tcPr>
          <w:p w14:paraId="714C1008" w14:textId="7E51971F" w:rsidR="00E7058F" w:rsidRPr="001C1C42" w:rsidRDefault="00E7058F" w:rsidP="00E7058F">
            <w:pPr>
              <w:spacing w:after="0" w:line="240" w:lineRule="auto"/>
              <w:jc w:val="center"/>
              <w:rPr>
                <w:rFonts w:ascii="Times New Roman" w:eastAsia="Times New Roman" w:hAnsi="Times New Roman" w:cs="Times New Roman"/>
                <w:color w:val="000000"/>
                <w:sz w:val="14"/>
                <w:szCs w:val="14"/>
                <w:highlight w:val="yellow"/>
              </w:rPr>
            </w:pPr>
            <w:r>
              <w:rPr>
                <w:color w:val="000000"/>
                <w:sz w:val="14"/>
                <w:szCs w:val="14"/>
              </w:rPr>
              <w:t>SPS</w:t>
            </w:r>
          </w:p>
        </w:tc>
        <w:tc>
          <w:tcPr>
            <w:tcW w:w="720" w:type="dxa"/>
            <w:tcBorders>
              <w:top w:val="nil"/>
              <w:left w:val="nil"/>
              <w:bottom w:val="single" w:sz="8" w:space="0" w:color="auto"/>
              <w:right w:val="single" w:sz="8" w:space="0" w:color="auto"/>
            </w:tcBorders>
            <w:noWrap/>
            <w:vAlign w:val="center"/>
          </w:tcPr>
          <w:p w14:paraId="0E0FF28E" w14:textId="1B1F7394" w:rsidR="00E7058F" w:rsidRPr="00DA7F9F" w:rsidRDefault="00E7058F" w:rsidP="00E7058F">
            <w:pPr>
              <w:spacing w:after="0" w:line="240" w:lineRule="auto"/>
              <w:jc w:val="center"/>
              <w:rPr>
                <w:rFonts w:ascii="Times New Roman" w:eastAsia="Times New Roman" w:hAnsi="Times New Roman" w:cs="Times New Roman"/>
                <w:color w:val="000000"/>
                <w:sz w:val="14"/>
                <w:szCs w:val="14"/>
              </w:rPr>
            </w:pPr>
            <w:r>
              <w:rPr>
                <w:color w:val="000000"/>
                <w:sz w:val="14"/>
                <w:szCs w:val="14"/>
              </w:rPr>
              <w:t>5</w:t>
            </w:r>
          </w:p>
        </w:tc>
        <w:tc>
          <w:tcPr>
            <w:tcW w:w="900" w:type="dxa"/>
            <w:tcBorders>
              <w:top w:val="nil"/>
              <w:left w:val="nil"/>
              <w:bottom w:val="single" w:sz="8" w:space="0" w:color="auto"/>
              <w:right w:val="single" w:sz="8" w:space="0" w:color="auto"/>
            </w:tcBorders>
            <w:noWrap/>
            <w:vAlign w:val="center"/>
          </w:tcPr>
          <w:p w14:paraId="14D8D794" w14:textId="20A1BD39" w:rsidR="00E7058F" w:rsidRPr="00DA7F9F" w:rsidRDefault="00E7058F" w:rsidP="00E7058F">
            <w:pPr>
              <w:spacing w:after="0" w:line="240" w:lineRule="auto"/>
              <w:jc w:val="center"/>
              <w:rPr>
                <w:rFonts w:ascii="Times New Roman" w:eastAsia="Times New Roman" w:hAnsi="Times New Roman" w:cs="Times New Roman"/>
                <w:color w:val="000000"/>
                <w:sz w:val="14"/>
                <w:szCs w:val="14"/>
              </w:rPr>
            </w:pPr>
            <w:r>
              <w:rPr>
                <w:color w:val="000000"/>
                <w:sz w:val="14"/>
                <w:szCs w:val="14"/>
              </w:rPr>
              <w:t>29SP0</w:t>
            </w:r>
          </w:p>
        </w:tc>
        <w:tc>
          <w:tcPr>
            <w:tcW w:w="2160" w:type="dxa"/>
            <w:tcBorders>
              <w:top w:val="nil"/>
              <w:left w:val="nil"/>
              <w:bottom w:val="single" w:sz="8" w:space="0" w:color="auto"/>
              <w:right w:val="single" w:sz="8" w:space="0" w:color="auto"/>
            </w:tcBorders>
            <w:vAlign w:val="center"/>
          </w:tcPr>
          <w:p w14:paraId="5DD2FFC3" w14:textId="77E4FFFB" w:rsidR="00E7058F" w:rsidRPr="00DA7F9F" w:rsidRDefault="00E7058F" w:rsidP="00E7058F">
            <w:pPr>
              <w:spacing w:after="0" w:line="240" w:lineRule="auto"/>
              <w:jc w:val="center"/>
              <w:rPr>
                <w:rFonts w:ascii="Times New Roman" w:eastAsia="Times New Roman" w:hAnsi="Times New Roman" w:cs="Times New Roman"/>
                <w:color w:val="000000"/>
                <w:sz w:val="14"/>
                <w:szCs w:val="14"/>
              </w:rPr>
            </w:pPr>
            <w:r>
              <w:rPr>
                <w:color w:val="000000"/>
                <w:sz w:val="14"/>
                <w:szCs w:val="14"/>
              </w:rPr>
              <w:t>997058 ABB XNL8445</w:t>
            </w:r>
            <w:proofErr w:type="gramStart"/>
            <w:r>
              <w:rPr>
                <w:color w:val="000000"/>
                <w:sz w:val="14"/>
                <w:szCs w:val="14"/>
              </w:rPr>
              <w:t>-  230</w:t>
            </w:r>
            <w:proofErr w:type="gramEnd"/>
            <w:r>
              <w:rPr>
                <w:color w:val="000000"/>
                <w:sz w:val="14"/>
                <w:szCs w:val="14"/>
              </w:rPr>
              <w:t xml:space="preserve">  525549 TOLK       </w:t>
            </w:r>
            <w:proofErr w:type="gramStart"/>
            <w:r>
              <w:rPr>
                <w:color w:val="000000"/>
                <w:sz w:val="14"/>
                <w:szCs w:val="14"/>
              </w:rPr>
              <w:t>7  345</w:t>
            </w:r>
            <w:proofErr w:type="gramEnd"/>
            <w:r>
              <w:rPr>
                <w:color w:val="000000"/>
                <w:sz w:val="14"/>
                <w:szCs w:val="14"/>
              </w:rPr>
              <w:t xml:space="preserve">  2</w:t>
            </w:r>
          </w:p>
        </w:tc>
        <w:tc>
          <w:tcPr>
            <w:tcW w:w="1870" w:type="dxa"/>
            <w:tcBorders>
              <w:top w:val="nil"/>
              <w:left w:val="nil"/>
              <w:bottom w:val="single" w:sz="8" w:space="0" w:color="auto"/>
              <w:right w:val="single" w:sz="8" w:space="0" w:color="auto"/>
            </w:tcBorders>
            <w:vAlign w:val="center"/>
          </w:tcPr>
          <w:p w14:paraId="02AAC21F" w14:textId="273D3CF1" w:rsidR="00E7058F" w:rsidRPr="00DA7F9F" w:rsidRDefault="00E7058F" w:rsidP="00E7058F">
            <w:pPr>
              <w:spacing w:after="0" w:line="240" w:lineRule="auto"/>
              <w:jc w:val="center"/>
              <w:rPr>
                <w:rFonts w:ascii="Times New Roman" w:eastAsia="Times New Roman" w:hAnsi="Times New Roman" w:cs="Times New Roman"/>
                <w:color w:val="000000"/>
                <w:sz w:val="14"/>
                <w:szCs w:val="14"/>
              </w:rPr>
            </w:pPr>
            <w:r>
              <w:rPr>
                <w:color w:val="000000"/>
                <w:sz w:val="14"/>
                <w:szCs w:val="14"/>
              </w:rPr>
              <w:t xml:space="preserve">525549 TOLK       </w:t>
            </w:r>
            <w:proofErr w:type="gramStart"/>
            <w:r>
              <w:rPr>
                <w:color w:val="000000"/>
                <w:sz w:val="14"/>
                <w:szCs w:val="14"/>
              </w:rPr>
              <w:t>7  345</w:t>
            </w:r>
            <w:proofErr w:type="gramEnd"/>
            <w:r>
              <w:rPr>
                <w:color w:val="000000"/>
                <w:sz w:val="14"/>
                <w:szCs w:val="14"/>
              </w:rPr>
              <w:t xml:space="preserve">  3WXFMR ABBXNL844501       1</w:t>
            </w:r>
          </w:p>
        </w:tc>
        <w:tc>
          <w:tcPr>
            <w:tcW w:w="714" w:type="dxa"/>
            <w:tcBorders>
              <w:top w:val="nil"/>
              <w:left w:val="nil"/>
              <w:bottom w:val="single" w:sz="8" w:space="0" w:color="auto"/>
              <w:right w:val="single" w:sz="8" w:space="0" w:color="auto"/>
            </w:tcBorders>
            <w:noWrap/>
            <w:vAlign w:val="center"/>
          </w:tcPr>
          <w:p w14:paraId="6BE5D06A" w14:textId="7357ADA8" w:rsidR="00E7058F" w:rsidRPr="00DA7F9F" w:rsidRDefault="00E7058F" w:rsidP="00E7058F">
            <w:pPr>
              <w:spacing w:after="0" w:line="240" w:lineRule="auto"/>
              <w:jc w:val="center"/>
              <w:rPr>
                <w:rFonts w:ascii="Times New Roman" w:eastAsia="Times New Roman" w:hAnsi="Times New Roman" w:cs="Times New Roman"/>
                <w:color w:val="000000"/>
                <w:sz w:val="14"/>
                <w:szCs w:val="14"/>
              </w:rPr>
            </w:pPr>
            <w:r>
              <w:rPr>
                <w:color w:val="000000"/>
                <w:sz w:val="14"/>
                <w:szCs w:val="14"/>
              </w:rPr>
              <w:t>90.6</w:t>
            </w:r>
          </w:p>
        </w:tc>
        <w:tc>
          <w:tcPr>
            <w:tcW w:w="812" w:type="dxa"/>
            <w:tcBorders>
              <w:top w:val="nil"/>
              <w:left w:val="nil"/>
              <w:bottom w:val="single" w:sz="8" w:space="0" w:color="auto"/>
              <w:right w:val="single" w:sz="8" w:space="0" w:color="auto"/>
            </w:tcBorders>
            <w:noWrap/>
            <w:vAlign w:val="center"/>
          </w:tcPr>
          <w:p w14:paraId="6A795257" w14:textId="05AE0A82" w:rsidR="00E7058F" w:rsidRPr="00DA7F9F" w:rsidRDefault="00E7058F" w:rsidP="00E7058F">
            <w:pPr>
              <w:spacing w:after="0" w:line="240" w:lineRule="auto"/>
              <w:jc w:val="center"/>
              <w:rPr>
                <w:rFonts w:ascii="Times New Roman" w:eastAsia="Times New Roman" w:hAnsi="Times New Roman" w:cs="Times New Roman"/>
                <w:color w:val="000000"/>
                <w:sz w:val="14"/>
                <w:szCs w:val="14"/>
              </w:rPr>
            </w:pPr>
            <w:r>
              <w:rPr>
                <w:color w:val="000000"/>
                <w:sz w:val="14"/>
                <w:szCs w:val="14"/>
              </w:rPr>
              <w:t>90.6</w:t>
            </w:r>
          </w:p>
        </w:tc>
        <w:tc>
          <w:tcPr>
            <w:tcW w:w="794" w:type="dxa"/>
            <w:tcBorders>
              <w:top w:val="nil"/>
              <w:left w:val="nil"/>
              <w:bottom w:val="single" w:sz="8" w:space="0" w:color="auto"/>
              <w:right w:val="single" w:sz="8" w:space="0" w:color="auto"/>
            </w:tcBorders>
            <w:noWrap/>
            <w:vAlign w:val="center"/>
          </w:tcPr>
          <w:p w14:paraId="4B58D0A9" w14:textId="00D5D61A" w:rsidR="00E7058F" w:rsidRPr="00DA7F9F" w:rsidRDefault="00E7058F" w:rsidP="00E7058F">
            <w:pPr>
              <w:spacing w:after="0" w:line="240" w:lineRule="auto"/>
              <w:jc w:val="center"/>
              <w:rPr>
                <w:rFonts w:ascii="Times New Roman" w:eastAsia="Times New Roman" w:hAnsi="Times New Roman" w:cs="Times New Roman"/>
                <w:color w:val="000000"/>
                <w:sz w:val="14"/>
                <w:szCs w:val="14"/>
              </w:rPr>
            </w:pPr>
            <w:r>
              <w:rPr>
                <w:color w:val="000000"/>
                <w:sz w:val="14"/>
                <w:szCs w:val="14"/>
              </w:rPr>
              <w:t>0</w:t>
            </w:r>
          </w:p>
        </w:tc>
      </w:tr>
    </w:tbl>
    <w:p w14:paraId="3B3257A2" w14:textId="77777777" w:rsidR="006B2BDB" w:rsidRPr="00577B71" w:rsidRDefault="006B2BDB" w:rsidP="00E23313">
      <w:pPr>
        <w:spacing w:after="160"/>
      </w:pPr>
    </w:p>
    <w:sectPr w:rsidR="006B2BDB" w:rsidRPr="00577B71" w:rsidSect="00E23313">
      <w:headerReference w:type="default" r:id="rId14"/>
      <w:type w:val="continuous"/>
      <w:pgSz w:w="15840" w:h="12240" w:orient="landscape"/>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29B0F2" w14:textId="77777777" w:rsidR="00105789" w:rsidRDefault="00105789" w:rsidP="00A9550B">
      <w:pPr>
        <w:spacing w:after="0" w:line="240" w:lineRule="auto"/>
      </w:pPr>
      <w:r>
        <w:separator/>
      </w:r>
    </w:p>
  </w:endnote>
  <w:endnote w:type="continuationSeparator" w:id="0">
    <w:p w14:paraId="04BDE2E2" w14:textId="77777777" w:rsidR="00105789" w:rsidRDefault="00105789" w:rsidP="00A955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Rockwell">
    <w:panose1 w:val="02060603020205020403"/>
    <w:charset w:val="00"/>
    <w:family w:val="roman"/>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E6ECD9" w14:textId="77777777" w:rsidR="00105789" w:rsidRDefault="00105789" w:rsidP="00E2331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7217E4" w14:textId="18BEC697" w:rsidR="00105789" w:rsidRDefault="00771046" w:rsidP="00E23313">
    <w:pPr>
      <w:pStyle w:val="Footer"/>
    </w:pPr>
    <w:r w:rsidRPr="001227FF">
      <w:t>20</w:t>
    </w:r>
    <w:r w:rsidR="00217E67" w:rsidRPr="001227FF">
      <w:t>20</w:t>
    </w:r>
    <w:r w:rsidRPr="001227FF">
      <w:t>-00</w:t>
    </w:r>
    <w:r w:rsidR="00217E67" w:rsidRPr="001227FF">
      <w:t>1</w:t>
    </w:r>
    <w:r w:rsidRPr="001227FF">
      <w:t xml:space="preserve"> </w:t>
    </w:r>
    <w:r w:rsidR="00105789" w:rsidRPr="001227FF">
      <w:t>DISIS ILTCR Study Report</w:t>
    </w:r>
    <w:r w:rsidR="00105789" w:rsidRPr="001227FF">
      <w:tab/>
    </w:r>
    <w:r w:rsidR="00105789" w:rsidRPr="001227FF">
      <w:tab/>
    </w:r>
    <w:r w:rsidR="00105789" w:rsidRPr="001227FF">
      <w:fldChar w:fldCharType="begin"/>
    </w:r>
    <w:r w:rsidR="00105789" w:rsidRPr="001227FF">
      <w:instrText xml:space="preserve"> PAGE   \* MERGEFORMAT </w:instrText>
    </w:r>
    <w:r w:rsidR="00105789" w:rsidRPr="001227FF">
      <w:fldChar w:fldCharType="separate"/>
    </w:r>
    <w:r w:rsidR="00105789" w:rsidRPr="001227FF">
      <w:rPr>
        <w:noProof/>
      </w:rPr>
      <w:t>11</w:t>
    </w:r>
    <w:r w:rsidR="00105789" w:rsidRPr="001227FF">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9BA94C" w14:textId="77777777" w:rsidR="00105789" w:rsidRDefault="00105789" w:rsidP="00A9550B">
      <w:pPr>
        <w:spacing w:after="0" w:line="240" w:lineRule="auto"/>
      </w:pPr>
      <w:r>
        <w:separator/>
      </w:r>
    </w:p>
  </w:footnote>
  <w:footnote w:type="continuationSeparator" w:id="0">
    <w:p w14:paraId="030C0B9C" w14:textId="77777777" w:rsidR="00105789" w:rsidRDefault="00105789" w:rsidP="00A9550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AABC0A" w14:textId="77777777" w:rsidR="00105789" w:rsidRDefault="00105789" w:rsidP="00E23313">
    <w:pPr>
      <w:pStyle w:val="Header"/>
    </w:pPr>
    <w:r>
      <w:t>Southwest Power Pool, Inc.</w:t>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DB0846" w14:textId="77777777" w:rsidR="00105789" w:rsidRDefault="00105789" w:rsidP="00E23313">
    <w:pPr>
      <w:pStyle w:val="Header"/>
    </w:pPr>
    <w:r>
      <w:t>Southwest Power Pool, Inc.</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35244" w14:textId="77777777" w:rsidR="00105789" w:rsidRDefault="00105789" w:rsidP="00E23313">
    <w:pPr>
      <w:pStyle w:val="Header"/>
    </w:pPr>
    <w:r>
      <w:t>Southwest Power Pool, Inc.</w:t>
    </w: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215A4B" w14:textId="77777777" w:rsidR="00E23313" w:rsidRDefault="00E23313" w:rsidP="00E23313">
    <w:pPr>
      <w:pStyle w:val="Header"/>
    </w:pPr>
    <w:r>
      <w:t>Southwest Power Pool, Inc.</w:t>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2D6CB7"/>
    <w:multiLevelType w:val="hybridMultilevel"/>
    <w:tmpl w:val="D25253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77818D6"/>
    <w:multiLevelType w:val="hybridMultilevel"/>
    <w:tmpl w:val="F8382A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AA271ED"/>
    <w:multiLevelType w:val="hybridMultilevel"/>
    <w:tmpl w:val="C96A65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1432F94"/>
    <w:multiLevelType w:val="hybridMultilevel"/>
    <w:tmpl w:val="E980524C"/>
    <w:lvl w:ilvl="0" w:tplc="AFAA7DC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2E0883"/>
    <w:multiLevelType w:val="hybridMultilevel"/>
    <w:tmpl w:val="91945F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B475427"/>
    <w:multiLevelType w:val="hybridMultilevel"/>
    <w:tmpl w:val="8CCACA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04902E0"/>
    <w:multiLevelType w:val="hybridMultilevel"/>
    <w:tmpl w:val="76B6AB48"/>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4FDB4079"/>
    <w:multiLevelType w:val="hybridMultilevel"/>
    <w:tmpl w:val="30161FF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45E61FF"/>
    <w:multiLevelType w:val="hybridMultilevel"/>
    <w:tmpl w:val="8B7237A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9" w15:restartNumberingAfterBreak="0">
    <w:nsid w:val="56984AE8"/>
    <w:multiLevelType w:val="hybridMultilevel"/>
    <w:tmpl w:val="B7723E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5E9387C"/>
    <w:multiLevelType w:val="hybridMultilevel"/>
    <w:tmpl w:val="4156FBE2"/>
    <w:lvl w:ilvl="0" w:tplc="9A484DE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80F2115"/>
    <w:multiLevelType w:val="hybridMultilevel"/>
    <w:tmpl w:val="CEECDC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28960671">
    <w:abstractNumId w:val="2"/>
  </w:num>
  <w:num w:numId="2" w16cid:durableId="2100053388">
    <w:abstractNumId w:val="6"/>
  </w:num>
  <w:num w:numId="3" w16cid:durableId="759251075">
    <w:abstractNumId w:val="4"/>
  </w:num>
  <w:num w:numId="4" w16cid:durableId="1066490792">
    <w:abstractNumId w:val="5"/>
  </w:num>
  <w:num w:numId="5" w16cid:durableId="1421953051">
    <w:abstractNumId w:val="7"/>
  </w:num>
  <w:num w:numId="6" w16cid:durableId="904028803">
    <w:abstractNumId w:val="10"/>
  </w:num>
  <w:num w:numId="7" w16cid:durableId="1686663634">
    <w:abstractNumId w:val="3"/>
  </w:num>
  <w:num w:numId="8" w16cid:durableId="1799372463">
    <w:abstractNumId w:val="9"/>
  </w:num>
  <w:num w:numId="9" w16cid:durableId="984508973">
    <w:abstractNumId w:val="1"/>
  </w:num>
  <w:num w:numId="10" w16cid:durableId="164975150">
    <w:abstractNumId w:val="8"/>
  </w:num>
  <w:num w:numId="11" w16cid:durableId="551426621">
    <w:abstractNumId w:val="0"/>
  </w:num>
  <w:num w:numId="12" w16cid:durableId="136906765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1925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24A4"/>
    <w:rsid w:val="00002280"/>
    <w:rsid w:val="0000514B"/>
    <w:rsid w:val="0000616A"/>
    <w:rsid w:val="000068E3"/>
    <w:rsid w:val="00010AFD"/>
    <w:rsid w:val="00011AE0"/>
    <w:rsid w:val="00013A1D"/>
    <w:rsid w:val="00014A01"/>
    <w:rsid w:val="00014ABD"/>
    <w:rsid w:val="00022842"/>
    <w:rsid w:val="00023D5C"/>
    <w:rsid w:val="00034CFB"/>
    <w:rsid w:val="00042770"/>
    <w:rsid w:val="000442E5"/>
    <w:rsid w:val="000454FB"/>
    <w:rsid w:val="00055463"/>
    <w:rsid w:val="0006409C"/>
    <w:rsid w:val="00077EDB"/>
    <w:rsid w:val="00083E45"/>
    <w:rsid w:val="0008799B"/>
    <w:rsid w:val="00093B20"/>
    <w:rsid w:val="00095DF1"/>
    <w:rsid w:val="000A40EF"/>
    <w:rsid w:val="000A7E92"/>
    <w:rsid w:val="000B080F"/>
    <w:rsid w:val="000B4D21"/>
    <w:rsid w:val="000C156D"/>
    <w:rsid w:val="000C5951"/>
    <w:rsid w:val="000C6B96"/>
    <w:rsid w:val="000C6F07"/>
    <w:rsid w:val="000C7A97"/>
    <w:rsid w:val="000D5460"/>
    <w:rsid w:val="000E048D"/>
    <w:rsid w:val="000E3F22"/>
    <w:rsid w:val="000F4530"/>
    <w:rsid w:val="00101A27"/>
    <w:rsid w:val="00103491"/>
    <w:rsid w:val="00105583"/>
    <w:rsid w:val="00105789"/>
    <w:rsid w:val="00106317"/>
    <w:rsid w:val="0011399A"/>
    <w:rsid w:val="0011759C"/>
    <w:rsid w:val="0012250D"/>
    <w:rsid w:val="001227FF"/>
    <w:rsid w:val="001261FF"/>
    <w:rsid w:val="00126EA3"/>
    <w:rsid w:val="0014547D"/>
    <w:rsid w:val="00146F72"/>
    <w:rsid w:val="00150DB7"/>
    <w:rsid w:val="00153A2E"/>
    <w:rsid w:val="001650BD"/>
    <w:rsid w:val="00185C99"/>
    <w:rsid w:val="00190475"/>
    <w:rsid w:val="00191DD6"/>
    <w:rsid w:val="00192DF1"/>
    <w:rsid w:val="001971D7"/>
    <w:rsid w:val="001A36F7"/>
    <w:rsid w:val="001A4498"/>
    <w:rsid w:val="001B4A04"/>
    <w:rsid w:val="001B54F6"/>
    <w:rsid w:val="001B5EAC"/>
    <w:rsid w:val="001C16BD"/>
    <w:rsid w:val="001C1C42"/>
    <w:rsid w:val="001C6900"/>
    <w:rsid w:val="001D44AB"/>
    <w:rsid w:val="001E4495"/>
    <w:rsid w:val="001F2FF4"/>
    <w:rsid w:val="001F6DEA"/>
    <w:rsid w:val="001F7E44"/>
    <w:rsid w:val="00201B01"/>
    <w:rsid w:val="002047F4"/>
    <w:rsid w:val="00205BA2"/>
    <w:rsid w:val="00206201"/>
    <w:rsid w:val="002076BA"/>
    <w:rsid w:val="0021203E"/>
    <w:rsid w:val="002130FE"/>
    <w:rsid w:val="00217E67"/>
    <w:rsid w:val="00220BD8"/>
    <w:rsid w:val="00226F98"/>
    <w:rsid w:val="00231450"/>
    <w:rsid w:val="0023234F"/>
    <w:rsid w:val="002328F5"/>
    <w:rsid w:val="002356C5"/>
    <w:rsid w:val="00237BD1"/>
    <w:rsid w:val="0024109C"/>
    <w:rsid w:val="0026344E"/>
    <w:rsid w:val="00266DC7"/>
    <w:rsid w:val="00267135"/>
    <w:rsid w:val="00273C14"/>
    <w:rsid w:val="0028079F"/>
    <w:rsid w:val="00284485"/>
    <w:rsid w:val="002857D2"/>
    <w:rsid w:val="0028758A"/>
    <w:rsid w:val="00287BFB"/>
    <w:rsid w:val="002904D9"/>
    <w:rsid w:val="002959A3"/>
    <w:rsid w:val="002978F1"/>
    <w:rsid w:val="002A08A9"/>
    <w:rsid w:val="002A6DCA"/>
    <w:rsid w:val="002A7C58"/>
    <w:rsid w:val="002B5724"/>
    <w:rsid w:val="002C0453"/>
    <w:rsid w:val="002D096E"/>
    <w:rsid w:val="002D1F48"/>
    <w:rsid w:val="002E2D86"/>
    <w:rsid w:val="002E323F"/>
    <w:rsid w:val="002E58A2"/>
    <w:rsid w:val="002E59BD"/>
    <w:rsid w:val="002E692A"/>
    <w:rsid w:val="002E6E06"/>
    <w:rsid w:val="002F740A"/>
    <w:rsid w:val="003075BA"/>
    <w:rsid w:val="00307F99"/>
    <w:rsid w:val="00311705"/>
    <w:rsid w:val="003172D5"/>
    <w:rsid w:val="00323FF6"/>
    <w:rsid w:val="00325168"/>
    <w:rsid w:val="00342D75"/>
    <w:rsid w:val="00347B2B"/>
    <w:rsid w:val="0036002D"/>
    <w:rsid w:val="003601D3"/>
    <w:rsid w:val="00360AF7"/>
    <w:rsid w:val="003629B5"/>
    <w:rsid w:val="003655D9"/>
    <w:rsid w:val="00365E56"/>
    <w:rsid w:val="00374868"/>
    <w:rsid w:val="00381669"/>
    <w:rsid w:val="003824A4"/>
    <w:rsid w:val="00385478"/>
    <w:rsid w:val="00391124"/>
    <w:rsid w:val="003A0910"/>
    <w:rsid w:val="003A2B98"/>
    <w:rsid w:val="003B378F"/>
    <w:rsid w:val="003C13A0"/>
    <w:rsid w:val="003C1DBB"/>
    <w:rsid w:val="003C20B6"/>
    <w:rsid w:val="003D2AFC"/>
    <w:rsid w:val="003E2EC6"/>
    <w:rsid w:val="003E4CCF"/>
    <w:rsid w:val="003E5F7C"/>
    <w:rsid w:val="003F0E98"/>
    <w:rsid w:val="003F2929"/>
    <w:rsid w:val="003F329F"/>
    <w:rsid w:val="003F4A51"/>
    <w:rsid w:val="003F699E"/>
    <w:rsid w:val="003F6C00"/>
    <w:rsid w:val="003F7164"/>
    <w:rsid w:val="00401EA3"/>
    <w:rsid w:val="00406F7C"/>
    <w:rsid w:val="00413D5D"/>
    <w:rsid w:val="00417B40"/>
    <w:rsid w:val="00417F75"/>
    <w:rsid w:val="00420A9E"/>
    <w:rsid w:val="00431BCF"/>
    <w:rsid w:val="0043287A"/>
    <w:rsid w:val="00435441"/>
    <w:rsid w:val="00442E86"/>
    <w:rsid w:val="00445720"/>
    <w:rsid w:val="0044757C"/>
    <w:rsid w:val="004514A7"/>
    <w:rsid w:val="00453C47"/>
    <w:rsid w:val="004549D5"/>
    <w:rsid w:val="00455CDE"/>
    <w:rsid w:val="00461124"/>
    <w:rsid w:val="00463F16"/>
    <w:rsid w:val="00466277"/>
    <w:rsid w:val="00466A0C"/>
    <w:rsid w:val="004751E8"/>
    <w:rsid w:val="004769D4"/>
    <w:rsid w:val="00482FE4"/>
    <w:rsid w:val="00487E02"/>
    <w:rsid w:val="00493EBD"/>
    <w:rsid w:val="00497A43"/>
    <w:rsid w:val="004A2BDE"/>
    <w:rsid w:val="004A49A6"/>
    <w:rsid w:val="004A52F2"/>
    <w:rsid w:val="004A5513"/>
    <w:rsid w:val="004A62C6"/>
    <w:rsid w:val="004B2691"/>
    <w:rsid w:val="004C1671"/>
    <w:rsid w:val="004C3172"/>
    <w:rsid w:val="004D0758"/>
    <w:rsid w:val="004D4CEF"/>
    <w:rsid w:val="004E1691"/>
    <w:rsid w:val="004E3845"/>
    <w:rsid w:val="005024A1"/>
    <w:rsid w:val="005030E7"/>
    <w:rsid w:val="00504E4B"/>
    <w:rsid w:val="00512170"/>
    <w:rsid w:val="0051229D"/>
    <w:rsid w:val="005126BB"/>
    <w:rsid w:val="00513A93"/>
    <w:rsid w:val="0051689D"/>
    <w:rsid w:val="00517296"/>
    <w:rsid w:val="0053017E"/>
    <w:rsid w:val="00531862"/>
    <w:rsid w:val="00533BF6"/>
    <w:rsid w:val="005342AD"/>
    <w:rsid w:val="0054219A"/>
    <w:rsid w:val="005450CB"/>
    <w:rsid w:val="0055461E"/>
    <w:rsid w:val="00557B47"/>
    <w:rsid w:val="005663B7"/>
    <w:rsid w:val="005717C2"/>
    <w:rsid w:val="00577B71"/>
    <w:rsid w:val="00577FBF"/>
    <w:rsid w:val="00580CA0"/>
    <w:rsid w:val="00584EEA"/>
    <w:rsid w:val="00594DA0"/>
    <w:rsid w:val="00595FC3"/>
    <w:rsid w:val="005B07D0"/>
    <w:rsid w:val="005B29FF"/>
    <w:rsid w:val="005B7C14"/>
    <w:rsid w:val="005C1AAA"/>
    <w:rsid w:val="005C7088"/>
    <w:rsid w:val="005C7380"/>
    <w:rsid w:val="005D3249"/>
    <w:rsid w:val="005D4AE4"/>
    <w:rsid w:val="005D6618"/>
    <w:rsid w:val="005D6D89"/>
    <w:rsid w:val="005E2ED6"/>
    <w:rsid w:val="005E4520"/>
    <w:rsid w:val="005E7D59"/>
    <w:rsid w:val="005F0AF7"/>
    <w:rsid w:val="006020D8"/>
    <w:rsid w:val="00604639"/>
    <w:rsid w:val="006126B4"/>
    <w:rsid w:val="00614DAB"/>
    <w:rsid w:val="00622898"/>
    <w:rsid w:val="0062544D"/>
    <w:rsid w:val="006256F2"/>
    <w:rsid w:val="006336FA"/>
    <w:rsid w:val="006341C9"/>
    <w:rsid w:val="00637C63"/>
    <w:rsid w:val="00641A6D"/>
    <w:rsid w:val="00641DC0"/>
    <w:rsid w:val="00642253"/>
    <w:rsid w:val="006432FE"/>
    <w:rsid w:val="006439B0"/>
    <w:rsid w:val="0064718B"/>
    <w:rsid w:val="00654CBA"/>
    <w:rsid w:val="00666871"/>
    <w:rsid w:val="00670B33"/>
    <w:rsid w:val="00686AEE"/>
    <w:rsid w:val="00690E88"/>
    <w:rsid w:val="0069137E"/>
    <w:rsid w:val="006976D6"/>
    <w:rsid w:val="006A076B"/>
    <w:rsid w:val="006B163D"/>
    <w:rsid w:val="006B2BDB"/>
    <w:rsid w:val="006B7592"/>
    <w:rsid w:val="006C3E74"/>
    <w:rsid w:val="006C65C3"/>
    <w:rsid w:val="006C69A8"/>
    <w:rsid w:val="006D2660"/>
    <w:rsid w:val="006D4911"/>
    <w:rsid w:val="006D781C"/>
    <w:rsid w:val="006E3D7C"/>
    <w:rsid w:val="006F4446"/>
    <w:rsid w:val="0070066F"/>
    <w:rsid w:val="00701D79"/>
    <w:rsid w:val="007053B6"/>
    <w:rsid w:val="00712E2D"/>
    <w:rsid w:val="00713542"/>
    <w:rsid w:val="00727ED4"/>
    <w:rsid w:val="007315C7"/>
    <w:rsid w:val="00736A3F"/>
    <w:rsid w:val="00737A0F"/>
    <w:rsid w:val="00740F8A"/>
    <w:rsid w:val="00741EBF"/>
    <w:rsid w:val="007443C4"/>
    <w:rsid w:val="007457B5"/>
    <w:rsid w:val="0074796F"/>
    <w:rsid w:val="007516F8"/>
    <w:rsid w:val="007535B4"/>
    <w:rsid w:val="007537B8"/>
    <w:rsid w:val="0075574B"/>
    <w:rsid w:val="007603D7"/>
    <w:rsid w:val="0076413E"/>
    <w:rsid w:val="007673DD"/>
    <w:rsid w:val="00771046"/>
    <w:rsid w:val="0077435B"/>
    <w:rsid w:val="007777B1"/>
    <w:rsid w:val="007855FA"/>
    <w:rsid w:val="007871DF"/>
    <w:rsid w:val="007920A7"/>
    <w:rsid w:val="00793E98"/>
    <w:rsid w:val="00795A7A"/>
    <w:rsid w:val="00797209"/>
    <w:rsid w:val="007A1B76"/>
    <w:rsid w:val="007A27B6"/>
    <w:rsid w:val="007B1A21"/>
    <w:rsid w:val="007B570E"/>
    <w:rsid w:val="007C4CD6"/>
    <w:rsid w:val="007E162F"/>
    <w:rsid w:val="007E3C33"/>
    <w:rsid w:val="007F2EC2"/>
    <w:rsid w:val="007F44DD"/>
    <w:rsid w:val="008016EE"/>
    <w:rsid w:val="00801B4D"/>
    <w:rsid w:val="00801BB4"/>
    <w:rsid w:val="00805674"/>
    <w:rsid w:val="00811374"/>
    <w:rsid w:val="00814D6F"/>
    <w:rsid w:val="008207D6"/>
    <w:rsid w:val="00823E19"/>
    <w:rsid w:val="00824994"/>
    <w:rsid w:val="00830516"/>
    <w:rsid w:val="008408E4"/>
    <w:rsid w:val="00841594"/>
    <w:rsid w:val="00844F44"/>
    <w:rsid w:val="00846B88"/>
    <w:rsid w:val="00854649"/>
    <w:rsid w:val="008547A6"/>
    <w:rsid w:val="00856DCD"/>
    <w:rsid w:val="00860349"/>
    <w:rsid w:val="00863EF6"/>
    <w:rsid w:val="00866BE3"/>
    <w:rsid w:val="0087495C"/>
    <w:rsid w:val="00874966"/>
    <w:rsid w:val="00877B3C"/>
    <w:rsid w:val="00882572"/>
    <w:rsid w:val="00885914"/>
    <w:rsid w:val="00890D26"/>
    <w:rsid w:val="008928E2"/>
    <w:rsid w:val="00894716"/>
    <w:rsid w:val="00895761"/>
    <w:rsid w:val="00897FFA"/>
    <w:rsid w:val="008A10D0"/>
    <w:rsid w:val="008A20FB"/>
    <w:rsid w:val="008A3064"/>
    <w:rsid w:val="008B0408"/>
    <w:rsid w:val="008B5AA4"/>
    <w:rsid w:val="008C2415"/>
    <w:rsid w:val="008C2B96"/>
    <w:rsid w:val="008D04CC"/>
    <w:rsid w:val="008D0650"/>
    <w:rsid w:val="008D0ADE"/>
    <w:rsid w:val="008D22FB"/>
    <w:rsid w:val="008D4078"/>
    <w:rsid w:val="008D4BFF"/>
    <w:rsid w:val="008D4F2A"/>
    <w:rsid w:val="008D6C90"/>
    <w:rsid w:val="008E402E"/>
    <w:rsid w:val="008E7E0E"/>
    <w:rsid w:val="008F3C50"/>
    <w:rsid w:val="00900E1E"/>
    <w:rsid w:val="009059D5"/>
    <w:rsid w:val="00912121"/>
    <w:rsid w:val="009168ED"/>
    <w:rsid w:val="009214E8"/>
    <w:rsid w:val="00922490"/>
    <w:rsid w:val="00931799"/>
    <w:rsid w:val="00933FC9"/>
    <w:rsid w:val="00941D20"/>
    <w:rsid w:val="00944A50"/>
    <w:rsid w:val="00945429"/>
    <w:rsid w:val="00950020"/>
    <w:rsid w:val="0095460B"/>
    <w:rsid w:val="00960A09"/>
    <w:rsid w:val="009636C6"/>
    <w:rsid w:val="00977142"/>
    <w:rsid w:val="00984A12"/>
    <w:rsid w:val="009906EB"/>
    <w:rsid w:val="009A475D"/>
    <w:rsid w:val="009C1EED"/>
    <w:rsid w:val="009C60B6"/>
    <w:rsid w:val="009C68E7"/>
    <w:rsid w:val="009D03D5"/>
    <w:rsid w:val="009D1E98"/>
    <w:rsid w:val="009D3FEC"/>
    <w:rsid w:val="009E421E"/>
    <w:rsid w:val="009E551D"/>
    <w:rsid w:val="009F0CD1"/>
    <w:rsid w:val="009F0D50"/>
    <w:rsid w:val="009F6DEA"/>
    <w:rsid w:val="00A07010"/>
    <w:rsid w:val="00A200FD"/>
    <w:rsid w:val="00A260F2"/>
    <w:rsid w:val="00A2727F"/>
    <w:rsid w:val="00A33CDA"/>
    <w:rsid w:val="00A36E85"/>
    <w:rsid w:val="00A4047E"/>
    <w:rsid w:val="00A466FF"/>
    <w:rsid w:val="00A51F29"/>
    <w:rsid w:val="00A531CD"/>
    <w:rsid w:val="00A53E77"/>
    <w:rsid w:val="00A722C6"/>
    <w:rsid w:val="00A83C37"/>
    <w:rsid w:val="00A84FD0"/>
    <w:rsid w:val="00A85B65"/>
    <w:rsid w:val="00A87896"/>
    <w:rsid w:val="00A94650"/>
    <w:rsid w:val="00A94BD0"/>
    <w:rsid w:val="00A9550B"/>
    <w:rsid w:val="00AA0E72"/>
    <w:rsid w:val="00AB4EC0"/>
    <w:rsid w:val="00AB7568"/>
    <w:rsid w:val="00AC18B5"/>
    <w:rsid w:val="00AD1761"/>
    <w:rsid w:val="00AD244F"/>
    <w:rsid w:val="00AD4994"/>
    <w:rsid w:val="00AD5EAF"/>
    <w:rsid w:val="00AD5FCD"/>
    <w:rsid w:val="00AE0002"/>
    <w:rsid w:val="00AE110F"/>
    <w:rsid w:val="00AE1B7E"/>
    <w:rsid w:val="00AE3601"/>
    <w:rsid w:val="00AF0DD5"/>
    <w:rsid w:val="00AF117C"/>
    <w:rsid w:val="00AF5A35"/>
    <w:rsid w:val="00AF7A91"/>
    <w:rsid w:val="00B02D9B"/>
    <w:rsid w:val="00B05199"/>
    <w:rsid w:val="00B053EC"/>
    <w:rsid w:val="00B0586E"/>
    <w:rsid w:val="00B05F2A"/>
    <w:rsid w:val="00B12116"/>
    <w:rsid w:val="00B225C4"/>
    <w:rsid w:val="00B26DC8"/>
    <w:rsid w:val="00B274C5"/>
    <w:rsid w:val="00B27D24"/>
    <w:rsid w:val="00B32E2C"/>
    <w:rsid w:val="00B339F2"/>
    <w:rsid w:val="00B416CD"/>
    <w:rsid w:val="00B42506"/>
    <w:rsid w:val="00B52530"/>
    <w:rsid w:val="00B60F0E"/>
    <w:rsid w:val="00B63545"/>
    <w:rsid w:val="00B63A1E"/>
    <w:rsid w:val="00B66DFE"/>
    <w:rsid w:val="00B71F95"/>
    <w:rsid w:val="00B84529"/>
    <w:rsid w:val="00B877BE"/>
    <w:rsid w:val="00B93B28"/>
    <w:rsid w:val="00BA0350"/>
    <w:rsid w:val="00BA681D"/>
    <w:rsid w:val="00BB1588"/>
    <w:rsid w:val="00BB16BC"/>
    <w:rsid w:val="00BB7E61"/>
    <w:rsid w:val="00BC1E50"/>
    <w:rsid w:val="00BC45E9"/>
    <w:rsid w:val="00BC58FB"/>
    <w:rsid w:val="00BC73DE"/>
    <w:rsid w:val="00BD38AC"/>
    <w:rsid w:val="00BD4825"/>
    <w:rsid w:val="00BD7C71"/>
    <w:rsid w:val="00BF17A3"/>
    <w:rsid w:val="00C01367"/>
    <w:rsid w:val="00C056A6"/>
    <w:rsid w:val="00C06CCB"/>
    <w:rsid w:val="00C11AA7"/>
    <w:rsid w:val="00C12E84"/>
    <w:rsid w:val="00C22264"/>
    <w:rsid w:val="00C2353E"/>
    <w:rsid w:val="00C27403"/>
    <w:rsid w:val="00C34887"/>
    <w:rsid w:val="00C37CE5"/>
    <w:rsid w:val="00C40F55"/>
    <w:rsid w:val="00C43405"/>
    <w:rsid w:val="00C437D2"/>
    <w:rsid w:val="00C444DD"/>
    <w:rsid w:val="00C538C2"/>
    <w:rsid w:val="00C56D14"/>
    <w:rsid w:val="00C6068F"/>
    <w:rsid w:val="00C61DC5"/>
    <w:rsid w:val="00C63089"/>
    <w:rsid w:val="00C64E94"/>
    <w:rsid w:val="00C75B71"/>
    <w:rsid w:val="00C83350"/>
    <w:rsid w:val="00C86C98"/>
    <w:rsid w:val="00C92165"/>
    <w:rsid w:val="00C94CA6"/>
    <w:rsid w:val="00C9503E"/>
    <w:rsid w:val="00CA39B6"/>
    <w:rsid w:val="00CA4586"/>
    <w:rsid w:val="00CA47B0"/>
    <w:rsid w:val="00CA67E3"/>
    <w:rsid w:val="00CB75C1"/>
    <w:rsid w:val="00CC2E3D"/>
    <w:rsid w:val="00CC65EB"/>
    <w:rsid w:val="00CC6E12"/>
    <w:rsid w:val="00CD7A66"/>
    <w:rsid w:val="00CE2B93"/>
    <w:rsid w:val="00CE6AE3"/>
    <w:rsid w:val="00CE701E"/>
    <w:rsid w:val="00CF29C8"/>
    <w:rsid w:val="00CF7FC0"/>
    <w:rsid w:val="00D01420"/>
    <w:rsid w:val="00D01FDA"/>
    <w:rsid w:val="00D0290D"/>
    <w:rsid w:val="00D0603A"/>
    <w:rsid w:val="00D169AB"/>
    <w:rsid w:val="00D2309D"/>
    <w:rsid w:val="00D2495A"/>
    <w:rsid w:val="00D35242"/>
    <w:rsid w:val="00D41D90"/>
    <w:rsid w:val="00D46446"/>
    <w:rsid w:val="00D46996"/>
    <w:rsid w:val="00D46C38"/>
    <w:rsid w:val="00D62555"/>
    <w:rsid w:val="00D70711"/>
    <w:rsid w:val="00D736F3"/>
    <w:rsid w:val="00D7554B"/>
    <w:rsid w:val="00D75736"/>
    <w:rsid w:val="00D90C12"/>
    <w:rsid w:val="00D910EC"/>
    <w:rsid w:val="00D9204C"/>
    <w:rsid w:val="00D920A1"/>
    <w:rsid w:val="00D95312"/>
    <w:rsid w:val="00D9557F"/>
    <w:rsid w:val="00D96F69"/>
    <w:rsid w:val="00D976F4"/>
    <w:rsid w:val="00DA28BE"/>
    <w:rsid w:val="00DA61F8"/>
    <w:rsid w:val="00DA7F9F"/>
    <w:rsid w:val="00DB0090"/>
    <w:rsid w:val="00DB4DAB"/>
    <w:rsid w:val="00DC6E67"/>
    <w:rsid w:val="00DC7AB0"/>
    <w:rsid w:val="00DD1959"/>
    <w:rsid w:val="00DD1E94"/>
    <w:rsid w:val="00DD2585"/>
    <w:rsid w:val="00DD4225"/>
    <w:rsid w:val="00DD7BBC"/>
    <w:rsid w:val="00DE0B1F"/>
    <w:rsid w:val="00DE30D4"/>
    <w:rsid w:val="00DF021B"/>
    <w:rsid w:val="00DF1EEB"/>
    <w:rsid w:val="00E059CE"/>
    <w:rsid w:val="00E20CF7"/>
    <w:rsid w:val="00E22A65"/>
    <w:rsid w:val="00E23313"/>
    <w:rsid w:val="00E2482A"/>
    <w:rsid w:val="00E2718F"/>
    <w:rsid w:val="00E273FA"/>
    <w:rsid w:val="00E27CA0"/>
    <w:rsid w:val="00E34F47"/>
    <w:rsid w:val="00E37540"/>
    <w:rsid w:val="00E41442"/>
    <w:rsid w:val="00E453AE"/>
    <w:rsid w:val="00E4602C"/>
    <w:rsid w:val="00E51318"/>
    <w:rsid w:val="00E55EEE"/>
    <w:rsid w:val="00E5640B"/>
    <w:rsid w:val="00E6054C"/>
    <w:rsid w:val="00E63D64"/>
    <w:rsid w:val="00E7058F"/>
    <w:rsid w:val="00E70FE2"/>
    <w:rsid w:val="00E72827"/>
    <w:rsid w:val="00E77197"/>
    <w:rsid w:val="00E83E6F"/>
    <w:rsid w:val="00E8655D"/>
    <w:rsid w:val="00E93885"/>
    <w:rsid w:val="00E93C82"/>
    <w:rsid w:val="00E945DB"/>
    <w:rsid w:val="00E972D7"/>
    <w:rsid w:val="00EA0505"/>
    <w:rsid w:val="00EA341E"/>
    <w:rsid w:val="00EA4A79"/>
    <w:rsid w:val="00EC66D4"/>
    <w:rsid w:val="00ED366B"/>
    <w:rsid w:val="00ED6131"/>
    <w:rsid w:val="00ED6F6F"/>
    <w:rsid w:val="00EE4612"/>
    <w:rsid w:val="00EE7CAF"/>
    <w:rsid w:val="00EF3DD4"/>
    <w:rsid w:val="00EF41A6"/>
    <w:rsid w:val="00EF7EB0"/>
    <w:rsid w:val="00F03F1F"/>
    <w:rsid w:val="00F13846"/>
    <w:rsid w:val="00F16B56"/>
    <w:rsid w:val="00F17809"/>
    <w:rsid w:val="00F20065"/>
    <w:rsid w:val="00F21647"/>
    <w:rsid w:val="00F25D09"/>
    <w:rsid w:val="00F25D41"/>
    <w:rsid w:val="00F3003E"/>
    <w:rsid w:val="00F34179"/>
    <w:rsid w:val="00F6310E"/>
    <w:rsid w:val="00F6377D"/>
    <w:rsid w:val="00F81D6E"/>
    <w:rsid w:val="00F82236"/>
    <w:rsid w:val="00F828E4"/>
    <w:rsid w:val="00F85C57"/>
    <w:rsid w:val="00F873D0"/>
    <w:rsid w:val="00F87E66"/>
    <w:rsid w:val="00F9290E"/>
    <w:rsid w:val="00F979AF"/>
    <w:rsid w:val="00FA2961"/>
    <w:rsid w:val="00FA3A44"/>
    <w:rsid w:val="00FA3E83"/>
    <w:rsid w:val="00FA4432"/>
    <w:rsid w:val="00FA47AF"/>
    <w:rsid w:val="00FB2313"/>
    <w:rsid w:val="00FB4614"/>
    <w:rsid w:val="00FB69C8"/>
    <w:rsid w:val="00FC19F7"/>
    <w:rsid w:val="00FC3433"/>
    <w:rsid w:val="00FD3289"/>
    <w:rsid w:val="00FE3621"/>
    <w:rsid w:val="00FF046B"/>
    <w:rsid w:val="00FF4C67"/>
    <w:rsid w:val="00FF6D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92513"/>
    <o:shapelayout v:ext="edit">
      <o:idmap v:ext="edit" data="1"/>
    </o:shapelayout>
  </w:shapeDefaults>
  <w:decimalSymbol w:val="."/>
  <w:listSeparator w:val=","/>
  <w14:docId w14:val="7781FDFA"/>
  <w15:docId w15:val="{019FF50E-9466-42A5-9FD0-43B836883D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5724"/>
    <w:pPr>
      <w:spacing w:after="240"/>
    </w:pPr>
    <w:rPr>
      <w:rFonts w:ascii="Cambria" w:hAnsi="Cambria"/>
    </w:rPr>
  </w:style>
  <w:style w:type="paragraph" w:styleId="Heading1">
    <w:name w:val="heading 1"/>
    <w:next w:val="Normal"/>
    <w:link w:val="Heading1Char"/>
    <w:autoRedefine/>
    <w:uiPriority w:val="9"/>
    <w:qFormat/>
    <w:rsid w:val="00E23313"/>
    <w:pPr>
      <w:keepNext/>
      <w:keepLines/>
      <w:pageBreakBefore/>
      <w:pBdr>
        <w:bottom w:val="dotted" w:sz="4" w:space="6" w:color="auto"/>
      </w:pBdr>
      <w:spacing w:before="240" w:after="360"/>
      <w:outlineLvl w:val="0"/>
    </w:pPr>
    <w:rPr>
      <w:rFonts w:ascii="Rockwell" w:eastAsiaTheme="majorEastAsia" w:hAnsi="Rockwell" w:cstheme="majorBidi"/>
      <w:caps/>
      <w:color w:val="E13A3E"/>
      <w:sz w:val="40"/>
      <w:szCs w:val="32"/>
    </w:rPr>
  </w:style>
  <w:style w:type="paragraph" w:styleId="Heading2">
    <w:name w:val="heading 2"/>
    <w:next w:val="Normal"/>
    <w:link w:val="Heading2Char"/>
    <w:autoRedefine/>
    <w:uiPriority w:val="9"/>
    <w:unhideWhenUsed/>
    <w:qFormat/>
    <w:rsid w:val="003F329F"/>
    <w:pPr>
      <w:keepNext/>
      <w:keepLines/>
      <w:spacing w:after="0"/>
      <w:outlineLvl w:val="1"/>
    </w:pPr>
    <w:rPr>
      <w:rFonts w:ascii="Rockwell" w:eastAsiaTheme="majorEastAsia" w:hAnsi="Rockwell" w:cstheme="majorBidi"/>
      <w:i/>
      <w:caps/>
      <w:color w:val="0070C0"/>
      <w:sz w:val="26"/>
      <w:szCs w:val="26"/>
    </w:rPr>
  </w:style>
  <w:style w:type="paragraph" w:styleId="Heading3">
    <w:name w:val="heading 3"/>
    <w:next w:val="Normal"/>
    <w:link w:val="Heading3Char"/>
    <w:autoRedefine/>
    <w:uiPriority w:val="9"/>
    <w:unhideWhenUsed/>
    <w:qFormat/>
    <w:rsid w:val="00641DC0"/>
    <w:pPr>
      <w:keepNext/>
      <w:keepLines/>
      <w:spacing w:before="360" w:after="0"/>
      <w:outlineLvl w:val="2"/>
    </w:pPr>
    <w:rPr>
      <w:rFonts w:ascii="Rockwell" w:eastAsiaTheme="majorEastAsia" w:hAnsi="Rockwell" w:cstheme="majorBidi"/>
      <w:b/>
      <w:caps/>
      <w:color w:val="595959" w:themeColor="text1" w:themeTint="A6"/>
      <w:szCs w:val="24"/>
    </w:rPr>
  </w:style>
  <w:style w:type="paragraph" w:styleId="Heading4">
    <w:name w:val="heading 4"/>
    <w:next w:val="Normal"/>
    <w:link w:val="Heading4Char"/>
    <w:uiPriority w:val="9"/>
    <w:unhideWhenUsed/>
    <w:qFormat/>
    <w:rsid w:val="00641DC0"/>
    <w:pPr>
      <w:keepNext/>
      <w:keepLines/>
      <w:spacing w:before="40" w:after="0"/>
      <w:outlineLvl w:val="3"/>
    </w:pPr>
    <w:rPr>
      <w:rFonts w:ascii="Cambria" w:eastAsiaTheme="majorEastAsia" w:hAnsi="Cambria" w:cstheme="majorBidi"/>
      <w:b/>
      <w:i/>
      <w:iCs/>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autoRedefine/>
    <w:uiPriority w:val="99"/>
    <w:unhideWhenUsed/>
    <w:qFormat/>
    <w:rsid w:val="00E23313"/>
    <w:pPr>
      <w:tabs>
        <w:tab w:val="right" w:pos="9360"/>
      </w:tabs>
      <w:spacing w:after="0" w:line="240" w:lineRule="auto"/>
    </w:pPr>
    <w:rPr>
      <w:rFonts w:ascii="Cambria" w:hAnsi="Cambria"/>
      <w:color w:val="767171" w:themeColor="background2" w:themeShade="80"/>
    </w:rPr>
  </w:style>
  <w:style w:type="character" w:customStyle="1" w:styleId="HeaderChar">
    <w:name w:val="Header Char"/>
    <w:basedOn w:val="DefaultParagraphFont"/>
    <w:link w:val="Header"/>
    <w:uiPriority w:val="99"/>
    <w:rsid w:val="00E23313"/>
    <w:rPr>
      <w:rFonts w:ascii="Cambria" w:hAnsi="Cambria"/>
      <w:color w:val="767171" w:themeColor="background2" w:themeShade="80"/>
    </w:rPr>
  </w:style>
  <w:style w:type="paragraph" w:styleId="Footer">
    <w:name w:val="footer"/>
    <w:basedOn w:val="Header"/>
    <w:link w:val="FooterChar"/>
    <w:autoRedefine/>
    <w:uiPriority w:val="99"/>
    <w:unhideWhenUsed/>
    <w:qFormat/>
    <w:rsid w:val="00A9550B"/>
    <w:pPr>
      <w:tabs>
        <w:tab w:val="center" w:pos="4680"/>
      </w:tabs>
    </w:pPr>
  </w:style>
  <w:style w:type="character" w:customStyle="1" w:styleId="FooterChar">
    <w:name w:val="Footer Char"/>
    <w:basedOn w:val="DefaultParagraphFont"/>
    <w:link w:val="Footer"/>
    <w:uiPriority w:val="99"/>
    <w:rsid w:val="00413D5D"/>
    <w:rPr>
      <w:rFonts w:ascii="Cambria" w:hAnsi="Cambria"/>
      <w:color w:val="767171" w:themeColor="background2" w:themeShade="80"/>
    </w:rPr>
  </w:style>
  <w:style w:type="character" w:styleId="SubtleEmphasis">
    <w:name w:val="Subtle Emphasis"/>
    <w:basedOn w:val="DefaultParagraphFont"/>
    <w:uiPriority w:val="19"/>
    <w:qFormat/>
    <w:rsid w:val="00641DC0"/>
    <w:rPr>
      <w:i/>
      <w:iCs/>
      <w:color w:val="404040" w:themeColor="text1" w:themeTint="BF"/>
    </w:rPr>
  </w:style>
  <w:style w:type="character" w:styleId="Emphasis">
    <w:name w:val="Emphasis"/>
    <w:basedOn w:val="DefaultParagraphFont"/>
    <w:uiPriority w:val="20"/>
    <w:qFormat/>
    <w:rsid w:val="00641DC0"/>
    <w:rPr>
      <w:i/>
      <w:iCs/>
    </w:rPr>
  </w:style>
  <w:style w:type="character" w:customStyle="1" w:styleId="Heading2Char">
    <w:name w:val="Heading 2 Char"/>
    <w:basedOn w:val="DefaultParagraphFont"/>
    <w:link w:val="Heading2"/>
    <w:uiPriority w:val="9"/>
    <w:rsid w:val="003F329F"/>
    <w:rPr>
      <w:rFonts w:ascii="Rockwell" w:eastAsiaTheme="majorEastAsia" w:hAnsi="Rockwell" w:cstheme="majorBidi"/>
      <w:i/>
      <w:caps/>
      <w:color w:val="0070C0"/>
      <w:sz w:val="26"/>
      <w:szCs w:val="26"/>
    </w:rPr>
  </w:style>
  <w:style w:type="character" w:customStyle="1" w:styleId="Heading1Char">
    <w:name w:val="Heading 1 Char"/>
    <w:basedOn w:val="DefaultParagraphFont"/>
    <w:link w:val="Heading1"/>
    <w:uiPriority w:val="9"/>
    <w:rsid w:val="00E23313"/>
    <w:rPr>
      <w:rFonts w:ascii="Rockwell" w:eastAsiaTheme="majorEastAsia" w:hAnsi="Rockwell" w:cstheme="majorBidi"/>
      <w:caps/>
      <w:color w:val="E13A3E"/>
      <w:sz w:val="40"/>
      <w:szCs w:val="32"/>
    </w:rPr>
  </w:style>
  <w:style w:type="character" w:customStyle="1" w:styleId="Heading3Char">
    <w:name w:val="Heading 3 Char"/>
    <w:basedOn w:val="DefaultParagraphFont"/>
    <w:link w:val="Heading3"/>
    <w:uiPriority w:val="9"/>
    <w:rsid w:val="00641DC0"/>
    <w:rPr>
      <w:rFonts w:ascii="Rockwell" w:eastAsiaTheme="majorEastAsia" w:hAnsi="Rockwell" w:cstheme="majorBidi"/>
      <w:b/>
      <w:caps/>
      <w:color w:val="595959" w:themeColor="text1" w:themeTint="A6"/>
      <w:szCs w:val="24"/>
    </w:rPr>
  </w:style>
  <w:style w:type="paragraph" w:styleId="Title">
    <w:name w:val="Title"/>
    <w:basedOn w:val="Normal"/>
    <w:next w:val="Normal"/>
    <w:link w:val="TitleChar"/>
    <w:autoRedefine/>
    <w:uiPriority w:val="10"/>
    <w:qFormat/>
    <w:rsid w:val="00641DC0"/>
    <w:pPr>
      <w:spacing w:after="0" w:line="240" w:lineRule="auto"/>
      <w:jc w:val="center"/>
    </w:pPr>
    <w:rPr>
      <w:rFonts w:ascii="Rockwell" w:hAnsi="Rockwell"/>
      <w:b/>
      <w:caps/>
      <w:color w:val="E13A3E"/>
      <w:sz w:val="56"/>
    </w:rPr>
  </w:style>
  <w:style w:type="character" w:customStyle="1" w:styleId="TitleChar">
    <w:name w:val="Title Char"/>
    <w:basedOn w:val="DefaultParagraphFont"/>
    <w:link w:val="Title"/>
    <w:uiPriority w:val="10"/>
    <w:rsid w:val="00641DC0"/>
    <w:rPr>
      <w:rFonts w:ascii="Rockwell" w:hAnsi="Rockwell"/>
      <w:b/>
      <w:caps/>
      <w:color w:val="E13A3E"/>
      <w:sz w:val="56"/>
    </w:rPr>
  </w:style>
  <w:style w:type="paragraph" w:styleId="Subtitle">
    <w:name w:val="Subtitle"/>
    <w:basedOn w:val="Normal"/>
    <w:next w:val="Normal"/>
    <w:link w:val="SubtitleChar"/>
    <w:uiPriority w:val="11"/>
    <w:qFormat/>
    <w:rsid w:val="00641DC0"/>
    <w:pPr>
      <w:spacing w:after="160"/>
      <w:jc w:val="center"/>
    </w:pPr>
    <w:rPr>
      <w:rFonts w:ascii="Rockwell" w:hAnsi="Rockwell"/>
      <w:color w:val="000000" w:themeColor="text1"/>
      <w:sz w:val="48"/>
      <w14:textFill>
        <w14:solidFill>
          <w14:schemeClr w14:val="tx1">
            <w14:lumMod w14:val="75000"/>
            <w14:lumOff w14:val="25000"/>
            <w14:lumMod w14:val="65000"/>
            <w14:lumOff w14:val="35000"/>
          </w14:schemeClr>
        </w14:solidFill>
      </w14:textFill>
    </w:rPr>
  </w:style>
  <w:style w:type="character" w:customStyle="1" w:styleId="SubtitleChar">
    <w:name w:val="Subtitle Char"/>
    <w:basedOn w:val="DefaultParagraphFont"/>
    <w:link w:val="Subtitle"/>
    <w:uiPriority w:val="11"/>
    <w:rsid w:val="00641DC0"/>
    <w:rPr>
      <w:rFonts w:ascii="Rockwell" w:hAnsi="Rockwell"/>
      <w:color w:val="000000" w:themeColor="text1"/>
      <w:sz w:val="48"/>
      <w14:textFill>
        <w14:solidFill>
          <w14:schemeClr w14:val="tx1">
            <w14:lumMod w14:val="75000"/>
            <w14:lumOff w14:val="25000"/>
            <w14:lumMod w14:val="65000"/>
            <w14:lumOff w14:val="35000"/>
          </w14:schemeClr>
        </w14:solidFill>
      </w14:textFill>
    </w:rPr>
  </w:style>
  <w:style w:type="character" w:styleId="IntenseEmphasis">
    <w:name w:val="Intense Emphasis"/>
    <w:basedOn w:val="DefaultParagraphFont"/>
    <w:uiPriority w:val="21"/>
    <w:qFormat/>
    <w:rsid w:val="00641DC0"/>
    <w:rPr>
      <w:i/>
      <w:iCs/>
      <w:color w:val="E13A3E"/>
    </w:rPr>
  </w:style>
  <w:style w:type="character" w:styleId="Strong">
    <w:name w:val="Strong"/>
    <w:uiPriority w:val="22"/>
    <w:qFormat/>
    <w:rsid w:val="00641DC0"/>
    <w:rPr>
      <w:b/>
      <w:bCs/>
    </w:rPr>
  </w:style>
  <w:style w:type="character" w:customStyle="1" w:styleId="Heading4Char">
    <w:name w:val="Heading 4 Char"/>
    <w:basedOn w:val="DefaultParagraphFont"/>
    <w:link w:val="Heading4"/>
    <w:uiPriority w:val="9"/>
    <w:rsid w:val="00641DC0"/>
    <w:rPr>
      <w:rFonts w:ascii="Cambria" w:eastAsiaTheme="majorEastAsia" w:hAnsi="Cambria" w:cstheme="majorBidi"/>
      <w:b/>
      <w:i/>
      <w:iCs/>
      <w:color w:val="000000" w:themeColor="text1"/>
    </w:rPr>
  </w:style>
  <w:style w:type="table" w:styleId="TableGrid">
    <w:name w:val="Table Grid"/>
    <w:basedOn w:val="TableNormal"/>
    <w:uiPriority w:val="39"/>
    <w:rsid w:val="00641D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Table41">
    <w:name w:val="List Table 41"/>
    <w:aliases w:val="SPP Report Template"/>
    <w:basedOn w:val="TableNormal"/>
    <w:uiPriority w:val="49"/>
    <w:rsid w:val="00984A12"/>
    <w:pPr>
      <w:spacing w:after="0" w:line="240" w:lineRule="auto"/>
    </w:pPr>
    <w:rPr>
      <w:rFonts w:ascii="Cambria" w:hAnsi="Cambria"/>
    </w:rPr>
    <w:tblPr>
      <w:tblStyleRowBandSize w:val="1"/>
      <w:tblStyleColBandSize w:val="1"/>
      <w:tblBorders>
        <w:insideV w:val="dotted" w:sz="4" w:space="0" w:color="3B3838" w:themeColor="background2" w:themeShade="40"/>
      </w:tblBorders>
      <w:tblCellMar>
        <w:top w:w="72" w:type="dxa"/>
        <w:left w:w="115" w:type="dxa"/>
        <w:bottom w:w="144" w:type="dxa"/>
        <w:right w:w="115" w:type="dxa"/>
      </w:tblCellMar>
    </w:tblPr>
    <w:tcPr>
      <w:vAlign w:val="center"/>
    </w:tc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TOCHeading">
    <w:name w:val="TOC Heading"/>
    <w:basedOn w:val="Heading1"/>
    <w:next w:val="Normal"/>
    <w:autoRedefine/>
    <w:uiPriority w:val="39"/>
    <w:unhideWhenUsed/>
    <w:qFormat/>
    <w:rsid w:val="00413D5D"/>
    <w:pPr>
      <w:spacing w:after="480"/>
      <w:outlineLvl w:val="9"/>
    </w:pPr>
    <w:rPr>
      <w:sz w:val="36"/>
    </w:rPr>
  </w:style>
  <w:style w:type="paragraph" w:styleId="TOC1">
    <w:name w:val="toc 1"/>
    <w:basedOn w:val="Normal"/>
    <w:next w:val="Normal"/>
    <w:autoRedefine/>
    <w:uiPriority w:val="39"/>
    <w:unhideWhenUsed/>
    <w:rsid w:val="0028758A"/>
    <w:pPr>
      <w:tabs>
        <w:tab w:val="right" w:leader="dot" w:pos="9350"/>
      </w:tabs>
      <w:ind w:left="360"/>
    </w:pPr>
  </w:style>
  <w:style w:type="character" w:styleId="Hyperlink">
    <w:name w:val="Hyperlink"/>
    <w:basedOn w:val="DefaultParagraphFont"/>
    <w:uiPriority w:val="99"/>
    <w:unhideWhenUsed/>
    <w:rsid w:val="00984A12"/>
    <w:rPr>
      <w:color w:val="0563C1" w:themeColor="hyperlink"/>
      <w:u w:val="single"/>
    </w:rPr>
  </w:style>
  <w:style w:type="paragraph" w:styleId="TOC2">
    <w:name w:val="toc 2"/>
    <w:basedOn w:val="Normal"/>
    <w:next w:val="Normal"/>
    <w:autoRedefine/>
    <w:uiPriority w:val="39"/>
    <w:unhideWhenUsed/>
    <w:rsid w:val="0028079F"/>
    <w:pPr>
      <w:ind w:left="720"/>
    </w:pPr>
    <w:rPr>
      <w:rFonts w:eastAsiaTheme="minorEastAsia" w:cs="Times New Roman"/>
    </w:rPr>
  </w:style>
  <w:style w:type="paragraph" w:styleId="TOC3">
    <w:name w:val="toc 3"/>
    <w:basedOn w:val="Normal"/>
    <w:next w:val="Normal"/>
    <w:autoRedefine/>
    <w:uiPriority w:val="39"/>
    <w:unhideWhenUsed/>
    <w:rsid w:val="00984A12"/>
    <w:pPr>
      <w:spacing w:after="100"/>
      <w:ind w:left="440"/>
    </w:pPr>
    <w:rPr>
      <w:rFonts w:asciiTheme="minorHAnsi" w:eastAsiaTheme="minorEastAsia" w:hAnsiTheme="minorHAnsi" w:cs="Times New Roman"/>
    </w:rPr>
  </w:style>
  <w:style w:type="table" w:customStyle="1" w:styleId="SPP75thAnnReportTemplateDefaultTable">
    <w:name w:val="SPP 75th Ann. Report Template: Default Table"/>
    <w:basedOn w:val="TableNormal"/>
    <w:uiPriority w:val="99"/>
    <w:rsid w:val="00945429"/>
    <w:pPr>
      <w:spacing w:after="0" w:line="240" w:lineRule="auto"/>
    </w:pPr>
    <w:tblPr>
      <w:tblStyleRowBandSize w:val="1"/>
      <w:tblCellMar>
        <w:top w:w="144" w:type="dxa"/>
        <w:left w:w="115" w:type="dxa"/>
        <w:right w:w="115" w:type="dxa"/>
      </w:tblCellMar>
    </w:tblPr>
    <w:tblStylePr w:type="firstRow">
      <w:pPr>
        <w:wordWrap/>
        <w:jc w:val="center"/>
      </w:pPr>
      <w:rPr>
        <w:rFonts w:ascii="Cambria" w:hAnsi="Cambria"/>
        <w:b/>
        <w:i w:val="0"/>
        <w:caps/>
        <w:smallCaps w:val="0"/>
        <w:color w:val="FFFFFF" w:themeColor="background1"/>
      </w:rPr>
      <w:tblPr/>
      <w:tcPr>
        <w:tcBorders>
          <w:top w:val="nil"/>
          <w:left w:val="nil"/>
          <w:bottom w:val="nil"/>
          <w:right w:val="nil"/>
          <w:insideH w:val="nil"/>
          <w:insideV w:val="nil"/>
          <w:tl2br w:val="nil"/>
          <w:tr2bl w:val="nil"/>
        </w:tcBorders>
        <w:shd w:val="clear" w:color="auto" w:fill="E13A3E"/>
        <w:vAlign w:val="center"/>
      </w:tcPr>
    </w:tblStylePr>
    <w:tblStylePr w:type="band1Horz">
      <w:tblPr/>
      <w:tcPr>
        <w:tcBorders>
          <w:top w:val="nil"/>
          <w:left w:val="nil"/>
          <w:bottom w:val="nil"/>
          <w:right w:val="nil"/>
          <w:insideH w:val="nil"/>
          <w:insideV w:val="nil"/>
          <w:tl2br w:val="nil"/>
          <w:tr2bl w:val="nil"/>
        </w:tcBorders>
        <w:shd w:val="clear" w:color="auto" w:fill="D9D9D9" w:themeFill="background1" w:themeFillShade="D9"/>
      </w:tcPr>
    </w:tblStylePr>
  </w:style>
  <w:style w:type="paragraph" w:styleId="BalloonText">
    <w:name w:val="Balloon Text"/>
    <w:basedOn w:val="Normal"/>
    <w:link w:val="BalloonTextChar"/>
    <w:uiPriority w:val="99"/>
    <w:semiHidden/>
    <w:unhideWhenUsed/>
    <w:rsid w:val="00093B2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93B20"/>
    <w:rPr>
      <w:rFonts w:ascii="Tahoma" w:hAnsi="Tahoma" w:cs="Tahoma"/>
      <w:sz w:val="16"/>
      <w:szCs w:val="16"/>
    </w:rPr>
  </w:style>
  <w:style w:type="paragraph" w:styleId="ListParagraph">
    <w:name w:val="List Paragraph"/>
    <w:basedOn w:val="Normal"/>
    <w:link w:val="ListParagraphChar"/>
    <w:uiPriority w:val="34"/>
    <w:qFormat/>
    <w:rsid w:val="009C1EED"/>
    <w:pPr>
      <w:ind w:left="720"/>
      <w:contextualSpacing/>
    </w:pPr>
  </w:style>
  <w:style w:type="character" w:styleId="CommentReference">
    <w:name w:val="annotation reference"/>
    <w:basedOn w:val="DefaultParagraphFont"/>
    <w:uiPriority w:val="99"/>
    <w:semiHidden/>
    <w:unhideWhenUsed/>
    <w:rsid w:val="00192DF1"/>
    <w:rPr>
      <w:sz w:val="16"/>
      <w:szCs w:val="16"/>
    </w:rPr>
  </w:style>
  <w:style w:type="paragraph" w:styleId="CommentText">
    <w:name w:val="annotation text"/>
    <w:basedOn w:val="Normal"/>
    <w:link w:val="CommentTextChar"/>
    <w:uiPriority w:val="99"/>
    <w:unhideWhenUsed/>
    <w:rsid w:val="00192DF1"/>
    <w:pPr>
      <w:spacing w:line="240" w:lineRule="auto"/>
    </w:pPr>
    <w:rPr>
      <w:sz w:val="20"/>
      <w:szCs w:val="20"/>
    </w:rPr>
  </w:style>
  <w:style w:type="character" w:customStyle="1" w:styleId="CommentTextChar">
    <w:name w:val="Comment Text Char"/>
    <w:basedOn w:val="DefaultParagraphFont"/>
    <w:link w:val="CommentText"/>
    <w:uiPriority w:val="99"/>
    <w:rsid w:val="00192DF1"/>
    <w:rPr>
      <w:rFonts w:ascii="Cambria" w:hAnsi="Cambria"/>
      <w:sz w:val="20"/>
      <w:szCs w:val="20"/>
    </w:rPr>
  </w:style>
  <w:style w:type="paragraph" w:styleId="CommentSubject">
    <w:name w:val="annotation subject"/>
    <w:basedOn w:val="CommentText"/>
    <w:next w:val="CommentText"/>
    <w:link w:val="CommentSubjectChar"/>
    <w:uiPriority w:val="99"/>
    <w:semiHidden/>
    <w:unhideWhenUsed/>
    <w:rsid w:val="00192DF1"/>
    <w:rPr>
      <w:b/>
      <w:bCs/>
    </w:rPr>
  </w:style>
  <w:style w:type="character" w:customStyle="1" w:styleId="CommentSubjectChar">
    <w:name w:val="Comment Subject Char"/>
    <w:basedOn w:val="CommentTextChar"/>
    <w:link w:val="CommentSubject"/>
    <w:uiPriority w:val="99"/>
    <w:semiHidden/>
    <w:rsid w:val="00192DF1"/>
    <w:rPr>
      <w:rFonts w:ascii="Cambria" w:hAnsi="Cambria"/>
      <w:b/>
      <w:bCs/>
      <w:sz w:val="20"/>
      <w:szCs w:val="20"/>
    </w:rPr>
  </w:style>
  <w:style w:type="paragraph" w:customStyle="1" w:styleId="Default">
    <w:name w:val="Default"/>
    <w:rsid w:val="00C9503E"/>
    <w:pPr>
      <w:autoSpaceDE w:val="0"/>
      <w:autoSpaceDN w:val="0"/>
      <w:adjustRightInd w:val="0"/>
      <w:spacing w:after="0" w:line="240" w:lineRule="auto"/>
    </w:pPr>
    <w:rPr>
      <w:rFonts w:ascii="Cambria" w:hAnsi="Cambria" w:cs="Cambria"/>
      <w:color w:val="000000"/>
      <w:sz w:val="24"/>
      <w:szCs w:val="24"/>
    </w:rPr>
  </w:style>
  <w:style w:type="paragraph" w:styleId="BodyText">
    <w:name w:val="Body Text"/>
    <w:basedOn w:val="Normal"/>
    <w:link w:val="BodyTextChar"/>
    <w:uiPriority w:val="99"/>
    <w:unhideWhenUsed/>
    <w:rsid w:val="00C056A6"/>
    <w:rPr>
      <w:color w:val="FF0000"/>
    </w:rPr>
  </w:style>
  <w:style w:type="character" w:customStyle="1" w:styleId="BodyTextChar">
    <w:name w:val="Body Text Char"/>
    <w:basedOn w:val="DefaultParagraphFont"/>
    <w:link w:val="BodyText"/>
    <w:uiPriority w:val="99"/>
    <w:rsid w:val="00C056A6"/>
    <w:rPr>
      <w:rFonts w:ascii="Cambria" w:hAnsi="Cambria"/>
      <w:color w:val="FF0000"/>
    </w:rPr>
  </w:style>
  <w:style w:type="paragraph" w:styleId="Caption">
    <w:name w:val="caption"/>
    <w:basedOn w:val="Normal"/>
    <w:next w:val="Normal"/>
    <w:uiPriority w:val="35"/>
    <w:unhideWhenUsed/>
    <w:qFormat/>
    <w:rsid w:val="00B42506"/>
    <w:pPr>
      <w:spacing w:before="120" w:after="120"/>
      <w:jc w:val="center"/>
    </w:pPr>
    <w:rPr>
      <w:b/>
    </w:rPr>
  </w:style>
  <w:style w:type="character" w:customStyle="1" w:styleId="ListParagraphChar">
    <w:name w:val="List Paragraph Char"/>
    <w:basedOn w:val="DefaultParagraphFont"/>
    <w:link w:val="ListParagraph"/>
    <w:uiPriority w:val="34"/>
    <w:locked/>
    <w:rsid w:val="00D46446"/>
    <w:rPr>
      <w:rFonts w:ascii="Cambria" w:hAnsi="Cambria"/>
    </w:rPr>
  </w:style>
  <w:style w:type="paragraph" w:styleId="Revision">
    <w:name w:val="Revision"/>
    <w:hidden/>
    <w:uiPriority w:val="99"/>
    <w:semiHidden/>
    <w:rsid w:val="00311705"/>
    <w:pPr>
      <w:spacing w:after="0" w:line="240" w:lineRule="auto"/>
    </w:pPr>
    <w:rPr>
      <w:rFonts w:ascii="Cambria" w:hAnsi="Cambria"/>
    </w:rPr>
  </w:style>
  <w:style w:type="character" w:styleId="FollowedHyperlink">
    <w:name w:val="FollowedHyperlink"/>
    <w:basedOn w:val="DefaultParagraphFont"/>
    <w:uiPriority w:val="99"/>
    <w:semiHidden/>
    <w:unhideWhenUsed/>
    <w:rsid w:val="00DA7F9F"/>
    <w:rPr>
      <w:color w:val="954F72"/>
      <w:u w:val="single"/>
    </w:rPr>
  </w:style>
  <w:style w:type="paragraph" w:customStyle="1" w:styleId="msonormal0">
    <w:name w:val="msonormal"/>
    <w:basedOn w:val="Normal"/>
    <w:rsid w:val="00DA7F9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0">
    <w:name w:val="xl70"/>
    <w:basedOn w:val="Normal"/>
    <w:rsid w:val="00DA7F9F"/>
    <w:pPr>
      <w:pBdr>
        <w:top w:val="single" w:sz="8" w:space="0" w:color="auto"/>
        <w:left w:val="single" w:sz="8" w:space="0" w:color="auto"/>
        <w:bottom w:val="single" w:sz="8" w:space="0" w:color="auto"/>
        <w:right w:val="single" w:sz="8" w:space="0" w:color="auto"/>
      </w:pBdr>
      <w:shd w:val="clear" w:color="000000" w:fill="FF0000"/>
      <w:spacing w:before="100" w:beforeAutospacing="1" w:after="100" w:afterAutospacing="1" w:line="240" w:lineRule="auto"/>
      <w:jc w:val="center"/>
      <w:textAlignment w:val="center"/>
    </w:pPr>
    <w:rPr>
      <w:rFonts w:ascii="Times New Roman" w:eastAsia="Times New Roman" w:hAnsi="Times New Roman" w:cs="Times New Roman"/>
      <w:b/>
      <w:bCs/>
      <w:color w:val="FFFFFF"/>
      <w:sz w:val="16"/>
      <w:szCs w:val="16"/>
    </w:rPr>
  </w:style>
  <w:style w:type="paragraph" w:customStyle="1" w:styleId="xl71">
    <w:name w:val="xl71"/>
    <w:basedOn w:val="Normal"/>
    <w:rsid w:val="00DA7F9F"/>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rPr>
  </w:style>
  <w:style w:type="paragraph" w:customStyle="1" w:styleId="xl72">
    <w:name w:val="xl72"/>
    <w:basedOn w:val="Normal"/>
    <w:rsid w:val="00DA7F9F"/>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833535">
      <w:bodyDiv w:val="1"/>
      <w:marLeft w:val="0"/>
      <w:marRight w:val="0"/>
      <w:marTop w:val="0"/>
      <w:marBottom w:val="0"/>
      <w:divBdr>
        <w:top w:val="none" w:sz="0" w:space="0" w:color="auto"/>
        <w:left w:val="none" w:sz="0" w:space="0" w:color="auto"/>
        <w:bottom w:val="none" w:sz="0" w:space="0" w:color="auto"/>
        <w:right w:val="none" w:sz="0" w:space="0" w:color="auto"/>
      </w:divBdr>
    </w:div>
    <w:div w:id="42875011">
      <w:bodyDiv w:val="1"/>
      <w:marLeft w:val="0"/>
      <w:marRight w:val="0"/>
      <w:marTop w:val="0"/>
      <w:marBottom w:val="0"/>
      <w:divBdr>
        <w:top w:val="none" w:sz="0" w:space="0" w:color="auto"/>
        <w:left w:val="none" w:sz="0" w:space="0" w:color="auto"/>
        <w:bottom w:val="none" w:sz="0" w:space="0" w:color="auto"/>
        <w:right w:val="none" w:sz="0" w:space="0" w:color="auto"/>
      </w:divBdr>
    </w:div>
    <w:div w:id="56754541">
      <w:bodyDiv w:val="1"/>
      <w:marLeft w:val="0"/>
      <w:marRight w:val="0"/>
      <w:marTop w:val="0"/>
      <w:marBottom w:val="0"/>
      <w:divBdr>
        <w:top w:val="none" w:sz="0" w:space="0" w:color="auto"/>
        <w:left w:val="none" w:sz="0" w:space="0" w:color="auto"/>
        <w:bottom w:val="none" w:sz="0" w:space="0" w:color="auto"/>
        <w:right w:val="none" w:sz="0" w:space="0" w:color="auto"/>
      </w:divBdr>
    </w:div>
    <w:div w:id="97482214">
      <w:bodyDiv w:val="1"/>
      <w:marLeft w:val="0"/>
      <w:marRight w:val="0"/>
      <w:marTop w:val="0"/>
      <w:marBottom w:val="0"/>
      <w:divBdr>
        <w:top w:val="none" w:sz="0" w:space="0" w:color="auto"/>
        <w:left w:val="none" w:sz="0" w:space="0" w:color="auto"/>
        <w:bottom w:val="none" w:sz="0" w:space="0" w:color="auto"/>
        <w:right w:val="none" w:sz="0" w:space="0" w:color="auto"/>
      </w:divBdr>
    </w:div>
    <w:div w:id="107744458">
      <w:bodyDiv w:val="1"/>
      <w:marLeft w:val="0"/>
      <w:marRight w:val="0"/>
      <w:marTop w:val="0"/>
      <w:marBottom w:val="0"/>
      <w:divBdr>
        <w:top w:val="none" w:sz="0" w:space="0" w:color="auto"/>
        <w:left w:val="none" w:sz="0" w:space="0" w:color="auto"/>
        <w:bottom w:val="none" w:sz="0" w:space="0" w:color="auto"/>
        <w:right w:val="none" w:sz="0" w:space="0" w:color="auto"/>
      </w:divBdr>
    </w:div>
    <w:div w:id="108937354">
      <w:bodyDiv w:val="1"/>
      <w:marLeft w:val="0"/>
      <w:marRight w:val="0"/>
      <w:marTop w:val="0"/>
      <w:marBottom w:val="0"/>
      <w:divBdr>
        <w:top w:val="none" w:sz="0" w:space="0" w:color="auto"/>
        <w:left w:val="none" w:sz="0" w:space="0" w:color="auto"/>
        <w:bottom w:val="none" w:sz="0" w:space="0" w:color="auto"/>
        <w:right w:val="none" w:sz="0" w:space="0" w:color="auto"/>
      </w:divBdr>
    </w:div>
    <w:div w:id="130749739">
      <w:bodyDiv w:val="1"/>
      <w:marLeft w:val="0"/>
      <w:marRight w:val="0"/>
      <w:marTop w:val="0"/>
      <w:marBottom w:val="0"/>
      <w:divBdr>
        <w:top w:val="none" w:sz="0" w:space="0" w:color="auto"/>
        <w:left w:val="none" w:sz="0" w:space="0" w:color="auto"/>
        <w:bottom w:val="none" w:sz="0" w:space="0" w:color="auto"/>
        <w:right w:val="none" w:sz="0" w:space="0" w:color="auto"/>
      </w:divBdr>
    </w:div>
    <w:div w:id="134488306">
      <w:bodyDiv w:val="1"/>
      <w:marLeft w:val="0"/>
      <w:marRight w:val="0"/>
      <w:marTop w:val="0"/>
      <w:marBottom w:val="0"/>
      <w:divBdr>
        <w:top w:val="none" w:sz="0" w:space="0" w:color="auto"/>
        <w:left w:val="none" w:sz="0" w:space="0" w:color="auto"/>
        <w:bottom w:val="none" w:sz="0" w:space="0" w:color="auto"/>
        <w:right w:val="none" w:sz="0" w:space="0" w:color="auto"/>
      </w:divBdr>
    </w:div>
    <w:div w:id="145753633">
      <w:bodyDiv w:val="1"/>
      <w:marLeft w:val="0"/>
      <w:marRight w:val="0"/>
      <w:marTop w:val="0"/>
      <w:marBottom w:val="0"/>
      <w:divBdr>
        <w:top w:val="none" w:sz="0" w:space="0" w:color="auto"/>
        <w:left w:val="none" w:sz="0" w:space="0" w:color="auto"/>
        <w:bottom w:val="none" w:sz="0" w:space="0" w:color="auto"/>
        <w:right w:val="none" w:sz="0" w:space="0" w:color="auto"/>
      </w:divBdr>
    </w:div>
    <w:div w:id="168183331">
      <w:bodyDiv w:val="1"/>
      <w:marLeft w:val="0"/>
      <w:marRight w:val="0"/>
      <w:marTop w:val="0"/>
      <w:marBottom w:val="0"/>
      <w:divBdr>
        <w:top w:val="none" w:sz="0" w:space="0" w:color="auto"/>
        <w:left w:val="none" w:sz="0" w:space="0" w:color="auto"/>
        <w:bottom w:val="none" w:sz="0" w:space="0" w:color="auto"/>
        <w:right w:val="none" w:sz="0" w:space="0" w:color="auto"/>
      </w:divBdr>
    </w:div>
    <w:div w:id="171409345">
      <w:bodyDiv w:val="1"/>
      <w:marLeft w:val="0"/>
      <w:marRight w:val="0"/>
      <w:marTop w:val="0"/>
      <w:marBottom w:val="0"/>
      <w:divBdr>
        <w:top w:val="none" w:sz="0" w:space="0" w:color="auto"/>
        <w:left w:val="none" w:sz="0" w:space="0" w:color="auto"/>
        <w:bottom w:val="none" w:sz="0" w:space="0" w:color="auto"/>
        <w:right w:val="none" w:sz="0" w:space="0" w:color="auto"/>
      </w:divBdr>
    </w:div>
    <w:div w:id="193426232">
      <w:bodyDiv w:val="1"/>
      <w:marLeft w:val="0"/>
      <w:marRight w:val="0"/>
      <w:marTop w:val="0"/>
      <w:marBottom w:val="0"/>
      <w:divBdr>
        <w:top w:val="none" w:sz="0" w:space="0" w:color="auto"/>
        <w:left w:val="none" w:sz="0" w:space="0" w:color="auto"/>
        <w:bottom w:val="none" w:sz="0" w:space="0" w:color="auto"/>
        <w:right w:val="none" w:sz="0" w:space="0" w:color="auto"/>
      </w:divBdr>
    </w:div>
    <w:div w:id="211116047">
      <w:bodyDiv w:val="1"/>
      <w:marLeft w:val="0"/>
      <w:marRight w:val="0"/>
      <w:marTop w:val="0"/>
      <w:marBottom w:val="0"/>
      <w:divBdr>
        <w:top w:val="none" w:sz="0" w:space="0" w:color="auto"/>
        <w:left w:val="none" w:sz="0" w:space="0" w:color="auto"/>
        <w:bottom w:val="none" w:sz="0" w:space="0" w:color="auto"/>
        <w:right w:val="none" w:sz="0" w:space="0" w:color="auto"/>
      </w:divBdr>
    </w:div>
    <w:div w:id="230042276">
      <w:bodyDiv w:val="1"/>
      <w:marLeft w:val="0"/>
      <w:marRight w:val="0"/>
      <w:marTop w:val="0"/>
      <w:marBottom w:val="0"/>
      <w:divBdr>
        <w:top w:val="none" w:sz="0" w:space="0" w:color="auto"/>
        <w:left w:val="none" w:sz="0" w:space="0" w:color="auto"/>
        <w:bottom w:val="none" w:sz="0" w:space="0" w:color="auto"/>
        <w:right w:val="none" w:sz="0" w:space="0" w:color="auto"/>
      </w:divBdr>
    </w:div>
    <w:div w:id="243951960">
      <w:bodyDiv w:val="1"/>
      <w:marLeft w:val="0"/>
      <w:marRight w:val="0"/>
      <w:marTop w:val="0"/>
      <w:marBottom w:val="0"/>
      <w:divBdr>
        <w:top w:val="none" w:sz="0" w:space="0" w:color="auto"/>
        <w:left w:val="none" w:sz="0" w:space="0" w:color="auto"/>
        <w:bottom w:val="none" w:sz="0" w:space="0" w:color="auto"/>
        <w:right w:val="none" w:sz="0" w:space="0" w:color="auto"/>
      </w:divBdr>
    </w:div>
    <w:div w:id="253781931">
      <w:bodyDiv w:val="1"/>
      <w:marLeft w:val="0"/>
      <w:marRight w:val="0"/>
      <w:marTop w:val="0"/>
      <w:marBottom w:val="0"/>
      <w:divBdr>
        <w:top w:val="none" w:sz="0" w:space="0" w:color="auto"/>
        <w:left w:val="none" w:sz="0" w:space="0" w:color="auto"/>
        <w:bottom w:val="none" w:sz="0" w:space="0" w:color="auto"/>
        <w:right w:val="none" w:sz="0" w:space="0" w:color="auto"/>
      </w:divBdr>
    </w:div>
    <w:div w:id="254090835">
      <w:bodyDiv w:val="1"/>
      <w:marLeft w:val="0"/>
      <w:marRight w:val="0"/>
      <w:marTop w:val="0"/>
      <w:marBottom w:val="0"/>
      <w:divBdr>
        <w:top w:val="none" w:sz="0" w:space="0" w:color="auto"/>
        <w:left w:val="none" w:sz="0" w:space="0" w:color="auto"/>
        <w:bottom w:val="none" w:sz="0" w:space="0" w:color="auto"/>
        <w:right w:val="none" w:sz="0" w:space="0" w:color="auto"/>
      </w:divBdr>
    </w:div>
    <w:div w:id="259803950">
      <w:bodyDiv w:val="1"/>
      <w:marLeft w:val="0"/>
      <w:marRight w:val="0"/>
      <w:marTop w:val="0"/>
      <w:marBottom w:val="0"/>
      <w:divBdr>
        <w:top w:val="none" w:sz="0" w:space="0" w:color="auto"/>
        <w:left w:val="none" w:sz="0" w:space="0" w:color="auto"/>
        <w:bottom w:val="none" w:sz="0" w:space="0" w:color="auto"/>
        <w:right w:val="none" w:sz="0" w:space="0" w:color="auto"/>
      </w:divBdr>
    </w:div>
    <w:div w:id="281420329">
      <w:bodyDiv w:val="1"/>
      <w:marLeft w:val="0"/>
      <w:marRight w:val="0"/>
      <w:marTop w:val="0"/>
      <w:marBottom w:val="0"/>
      <w:divBdr>
        <w:top w:val="none" w:sz="0" w:space="0" w:color="auto"/>
        <w:left w:val="none" w:sz="0" w:space="0" w:color="auto"/>
        <w:bottom w:val="none" w:sz="0" w:space="0" w:color="auto"/>
        <w:right w:val="none" w:sz="0" w:space="0" w:color="auto"/>
      </w:divBdr>
    </w:div>
    <w:div w:id="292904927">
      <w:bodyDiv w:val="1"/>
      <w:marLeft w:val="0"/>
      <w:marRight w:val="0"/>
      <w:marTop w:val="0"/>
      <w:marBottom w:val="0"/>
      <w:divBdr>
        <w:top w:val="none" w:sz="0" w:space="0" w:color="auto"/>
        <w:left w:val="none" w:sz="0" w:space="0" w:color="auto"/>
        <w:bottom w:val="none" w:sz="0" w:space="0" w:color="auto"/>
        <w:right w:val="none" w:sz="0" w:space="0" w:color="auto"/>
      </w:divBdr>
    </w:div>
    <w:div w:id="299962655">
      <w:bodyDiv w:val="1"/>
      <w:marLeft w:val="0"/>
      <w:marRight w:val="0"/>
      <w:marTop w:val="0"/>
      <w:marBottom w:val="0"/>
      <w:divBdr>
        <w:top w:val="none" w:sz="0" w:space="0" w:color="auto"/>
        <w:left w:val="none" w:sz="0" w:space="0" w:color="auto"/>
        <w:bottom w:val="none" w:sz="0" w:space="0" w:color="auto"/>
        <w:right w:val="none" w:sz="0" w:space="0" w:color="auto"/>
      </w:divBdr>
    </w:div>
    <w:div w:id="323246476">
      <w:bodyDiv w:val="1"/>
      <w:marLeft w:val="0"/>
      <w:marRight w:val="0"/>
      <w:marTop w:val="0"/>
      <w:marBottom w:val="0"/>
      <w:divBdr>
        <w:top w:val="none" w:sz="0" w:space="0" w:color="auto"/>
        <w:left w:val="none" w:sz="0" w:space="0" w:color="auto"/>
        <w:bottom w:val="none" w:sz="0" w:space="0" w:color="auto"/>
        <w:right w:val="none" w:sz="0" w:space="0" w:color="auto"/>
      </w:divBdr>
    </w:div>
    <w:div w:id="325331184">
      <w:bodyDiv w:val="1"/>
      <w:marLeft w:val="0"/>
      <w:marRight w:val="0"/>
      <w:marTop w:val="0"/>
      <w:marBottom w:val="0"/>
      <w:divBdr>
        <w:top w:val="none" w:sz="0" w:space="0" w:color="auto"/>
        <w:left w:val="none" w:sz="0" w:space="0" w:color="auto"/>
        <w:bottom w:val="none" w:sz="0" w:space="0" w:color="auto"/>
        <w:right w:val="none" w:sz="0" w:space="0" w:color="auto"/>
      </w:divBdr>
    </w:div>
    <w:div w:id="334578524">
      <w:bodyDiv w:val="1"/>
      <w:marLeft w:val="0"/>
      <w:marRight w:val="0"/>
      <w:marTop w:val="0"/>
      <w:marBottom w:val="0"/>
      <w:divBdr>
        <w:top w:val="none" w:sz="0" w:space="0" w:color="auto"/>
        <w:left w:val="none" w:sz="0" w:space="0" w:color="auto"/>
        <w:bottom w:val="none" w:sz="0" w:space="0" w:color="auto"/>
        <w:right w:val="none" w:sz="0" w:space="0" w:color="auto"/>
      </w:divBdr>
    </w:div>
    <w:div w:id="335158000">
      <w:bodyDiv w:val="1"/>
      <w:marLeft w:val="0"/>
      <w:marRight w:val="0"/>
      <w:marTop w:val="0"/>
      <w:marBottom w:val="0"/>
      <w:divBdr>
        <w:top w:val="none" w:sz="0" w:space="0" w:color="auto"/>
        <w:left w:val="none" w:sz="0" w:space="0" w:color="auto"/>
        <w:bottom w:val="none" w:sz="0" w:space="0" w:color="auto"/>
        <w:right w:val="none" w:sz="0" w:space="0" w:color="auto"/>
      </w:divBdr>
    </w:div>
    <w:div w:id="357850684">
      <w:bodyDiv w:val="1"/>
      <w:marLeft w:val="0"/>
      <w:marRight w:val="0"/>
      <w:marTop w:val="0"/>
      <w:marBottom w:val="0"/>
      <w:divBdr>
        <w:top w:val="none" w:sz="0" w:space="0" w:color="auto"/>
        <w:left w:val="none" w:sz="0" w:space="0" w:color="auto"/>
        <w:bottom w:val="none" w:sz="0" w:space="0" w:color="auto"/>
        <w:right w:val="none" w:sz="0" w:space="0" w:color="auto"/>
      </w:divBdr>
    </w:div>
    <w:div w:id="381711351">
      <w:bodyDiv w:val="1"/>
      <w:marLeft w:val="0"/>
      <w:marRight w:val="0"/>
      <w:marTop w:val="0"/>
      <w:marBottom w:val="0"/>
      <w:divBdr>
        <w:top w:val="none" w:sz="0" w:space="0" w:color="auto"/>
        <w:left w:val="none" w:sz="0" w:space="0" w:color="auto"/>
        <w:bottom w:val="none" w:sz="0" w:space="0" w:color="auto"/>
        <w:right w:val="none" w:sz="0" w:space="0" w:color="auto"/>
      </w:divBdr>
    </w:div>
    <w:div w:id="385765821">
      <w:bodyDiv w:val="1"/>
      <w:marLeft w:val="0"/>
      <w:marRight w:val="0"/>
      <w:marTop w:val="0"/>
      <w:marBottom w:val="0"/>
      <w:divBdr>
        <w:top w:val="none" w:sz="0" w:space="0" w:color="auto"/>
        <w:left w:val="none" w:sz="0" w:space="0" w:color="auto"/>
        <w:bottom w:val="none" w:sz="0" w:space="0" w:color="auto"/>
        <w:right w:val="none" w:sz="0" w:space="0" w:color="auto"/>
      </w:divBdr>
    </w:div>
    <w:div w:id="417287512">
      <w:bodyDiv w:val="1"/>
      <w:marLeft w:val="0"/>
      <w:marRight w:val="0"/>
      <w:marTop w:val="0"/>
      <w:marBottom w:val="0"/>
      <w:divBdr>
        <w:top w:val="none" w:sz="0" w:space="0" w:color="auto"/>
        <w:left w:val="none" w:sz="0" w:space="0" w:color="auto"/>
        <w:bottom w:val="none" w:sz="0" w:space="0" w:color="auto"/>
        <w:right w:val="none" w:sz="0" w:space="0" w:color="auto"/>
      </w:divBdr>
    </w:div>
    <w:div w:id="419177108">
      <w:bodyDiv w:val="1"/>
      <w:marLeft w:val="0"/>
      <w:marRight w:val="0"/>
      <w:marTop w:val="0"/>
      <w:marBottom w:val="0"/>
      <w:divBdr>
        <w:top w:val="none" w:sz="0" w:space="0" w:color="auto"/>
        <w:left w:val="none" w:sz="0" w:space="0" w:color="auto"/>
        <w:bottom w:val="none" w:sz="0" w:space="0" w:color="auto"/>
        <w:right w:val="none" w:sz="0" w:space="0" w:color="auto"/>
      </w:divBdr>
    </w:div>
    <w:div w:id="446235696">
      <w:bodyDiv w:val="1"/>
      <w:marLeft w:val="0"/>
      <w:marRight w:val="0"/>
      <w:marTop w:val="0"/>
      <w:marBottom w:val="0"/>
      <w:divBdr>
        <w:top w:val="none" w:sz="0" w:space="0" w:color="auto"/>
        <w:left w:val="none" w:sz="0" w:space="0" w:color="auto"/>
        <w:bottom w:val="none" w:sz="0" w:space="0" w:color="auto"/>
        <w:right w:val="none" w:sz="0" w:space="0" w:color="auto"/>
      </w:divBdr>
    </w:div>
    <w:div w:id="455760465">
      <w:bodyDiv w:val="1"/>
      <w:marLeft w:val="0"/>
      <w:marRight w:val="0"/>
      <w:marTop w:val="0"/>
      <w:marBottom w:val="0"/>
      <w:divBdr>
        <w:top w:val="none" w:sz="0" w:space="0" w:color="auto"/>
        <w:left w:val="none" w:sz="0" w:space="0" w:color="auto"/>
        <w:bottom w:val="none" w:sz="0" w:space="0" w:color="auto"/>
        <w:right w:val="none" w:sz="0" w:space="0" w:color="auto"/>
      </w:divBdr>
    </w:div>
    <w:div w:id="469858120">
      <w:bodyDiv w:val="1"/>
      <w:marLeft w:val="0"/>
      <w:marRight w:val="0"/>
      <w:marTop w:val="0"/>
      <w:marBottom w:val="0"/>
      <w:divBdr>
        <w:top w:val="none" w:sz="0" w:space="0" w:color="auto"/>
        <w:left w:val="none" w:sz="0" w:space="0" w:color="auto"/>
        <w:bottom w:val="none" w:sz="0" w:space="0" w:color="auto"/>
        <w:right w:val="none" w:sz="0" w:space="0" w:color="auto"/>
      </w:divBdr>
    </w:div>
    <w:div w:id="472140725">
      <w:bodyDiv w:val="1"/>
      <w:marLeft w:val="0"/>
      <w:marRight w:val="0"/>
      <w:marTop w:val="0"/>
      <w:marBottom w:val="0"/>
      <w:divBdr>
        <w:top w:val="none" w:sz="0" w:space="0" w:color="auto"/>
        <w:left w:val="none" w:sz="0" w:space="0" w:color="auto"/>
        <w:bottom w:val="none" w:sz="0" w:space="0" w:color="auto"/>
        <w:right w:val="none" w:sz="0" w:space="0" w:color="auto"/>
      </w:divBdr>
    </w:div>
    <w:div w:id="542451148">
      <w:bodyDiv w:val="1"/>
      <w:marLeft w:val="0"/>
      <w:marRight w:val="0"/>
      <w:marTop w:val="0"/>
      <w:marBottom w:val="0"/>
      <w:divBdr>
        <w:top w:val="none" w:sz="0" w:space="0" w:color="auto"/>
        <w:left w:val="none" w:sz="0" w:space="0" w:color="auto"/>
        <w:bottom w:val="none" w:sz="0" w:space="0" w:color="auto"/>
        <w:right w:val="none" w:sz="0" w:space="0" w:color="auto"/>
      </w:divBdr>
    </w:div>
    <w:div w:id="567806818">
      <w:bodyDiv w:val="1"/>
      <w:marLeft w:val="0"/>
      <w:marRight w:val="0"/>
      <w:marTop w:val="0"/>
      <w:marBottom w:val="0"/>
      <w:divBdr>
        <w:top w:val="none" w:sz="0" w:space="0" w:color="auto"/>
        <w:left w:val="none" w:sz="0" w:space="0" w:color="auto"/>
        <w:bottom w:val="none" w:sz="0" w:space="0" w:color="auto"/>
        <w:right w:val="none" w:sz="0" w:space="0" w:color="auto"/>
      </w:divBdr>
    </w:div>
    <w:div w:id="606042141">
      <w:bodyDiv w:val="1"/>
      <w:marLeft w:val="0"/>
      <w:marRight w:val="0"/>
      <w:marTop w:val="0"/>
      <w:marBottom w:val="0"/>
      <w:divBdr>
        <w:top w:val="none" w:sz="0" w:space="0" w:color="auto"/>
        <w:left w:val="none" w:sz="0" w:space="0" w:color="auto"/>
        <w:bottom w:val="none" w:sz="0" w:space="0" w:color="auto"/>
        <w:right w:val="none" w:sz="0" w:space="0" w:color="auto"/>
      </w:divBdr>
    </w:div>
    <w:div w:id="610626514">
      <w:bodyDiv w:val="1"/>
      <w:marLeft w:val="0"/>
      <w:marRight w:val="0"/>
      <w:marTop w:val="0"/>
      <w:marBottom w:val="0"/>
      <w:divBdr>
        <w:top w:val="none" w:sz="0" w:space="0" w:color="auto"/>
        <w:left w:val="none" w:sz="0" w:space="0" w:color="auto"/>
        <w:bottom w:val="none" w:sz="0" w:space="0" w:color="auto"/>
        <w:right w:val="none" w:sz="0" w:space="0" w:color="auto"/>
      </w:divBdr>
    </w:div>
    <w:div w:id="645857587">
      <w:bodyDiv w:val="1"/>
      <w:marLeft w:val="0"/>
      <w:marRight w:val="0"/>
      <w:marTop w:val="0"/>
      <w:marBottom w:val="0"/>
      <w:divBdr>
        <w:top w:val="none" w:sz="0" w:space="0" w:color="auto"/>
        <w:left w:val="none" w:sz="0" w:space="0" w:color="auto"/>
        <w:bottom w:val="none" w:sz="0" w:space="0" w:color="auto"/>
        <w:right w:val="none" w:sz="0" w:space="0" w:color="auto"/>
      </w:divBdr>
    </w:div>
    <w:div w:id="657727829">
      <w:bodyDiv w:val="1"/>
      <w:marLeft w:val="0"/>
      <w:marRight w:val="0"/>
      <w:marTop w:val="0"/>
      <w:marBottom w:val="0"/>
      <w:divBdr>
        <w:top w:val="none" w:sz="0" w:space="0" w:color="auto"/>
        <w:left w:val="none" w:sz="0" w:space="0" w:color="auto"/>
        <w:bottom w:val="none" w:sz="0" w:space="0" w:color="auto"/>
        <w:right w:val="none" w:sz="0" w:space="0" w:color="auto"/>
      </w:divBdr>
    </w:div>
    <w:div w:id="689599099">
      <w:bodyDiv w:val="1"/>
      <w:marLeft w:val="0"/>
      <w:marRight w:val="0"/>
      <w:marTop w:val="0"/>
      <w:marBottom w:val="0"/>
      <w:divBdr>
        <w:top w:val="none" w:sz="0" w:space="0" w:color="auto"/>
        <w:left w:val="none" w:sz="0" w:space="0" w:color="auto"/>
        <w:bottom w:val="none" w:sz="0" w:space="0" w:color="auto"/>
        <w:right w:val="none" w:sz="0" w:space="0" w:color="auto"/>
      </w:divBdr>
    </w:div>
    <w:div w:id="691224854">
      <w:bodyDiv w:val="1"/>
      <w:marLeft w:val="0"/>
      <w:marRight w:val="0"/>
      <w:marTop w:val="0"/>
      <w:marBottom w:val="0"/>
      <w:divBdr>
        <w:top w:val="none" w:sz="0" w:space="0" w:color="auto"/>
        <w:left w:val="none" w:sz="0" w:space="0" w:color="auto"/>
        <w:bottom w:val="none" w:sz="0" w:space="0" w:color="auto"/>
        <w:right w:val="none" w:sz="0" w:space="0" w:color="auto"/>
      </w:divBdr>
    </w:div>
    <w:div w:id="761995119">
      <w:bodyDiv w:val="1"/>
      <w:marLeft w:val="0"/>
      <w:marRight w:val="0"/>
      <w:marTop w:val="0"/>
      <w:marBottom w:val="0"/>
      <w:divBdr>
        <w:top w:val="none" w:sz="0" w:space="0" w:color="auto"/>
        <w:left w:val="none" w:sz="0" w:space="0" w:color="auto"/>
        <w:bottom w:val="none" w:sz="0" w:space="0" w:color="auto"/>
        <w:right w:val="none" w:sz="0" w:space="0" w:color="auto"/>
      </w:divBdr>
    </w:div>
    <w:div w:id="800541337">
      <w:bodyDiv w:val="1"/>
      <w:marLeft w:val="0"/>
      <w:marRight w:val="0"/>
      <w:marTop w:val="0"/>
      <w:marBottom w:val="0"/>
      <w:divBdr>
        <w:top w:val="none" w:sz="0" w:space="0" w:color="auto"/>
        <w:left w:val="none" w:sz="0" w:space="0" w:color="auto"/>
        <w:bottom w:val="none" w:sz="0" w:space="0" w:color="auto"/>
        <w:right w:val="none" w:sz="0" w:space="0" w:color="auto"/>
      </w:divBdr>
    </w:div>
    <w:div w:id="817651788">
      <w:bodyDiv w:val="1"/>
      <w:marLeft w:val="0"/>
      <w:marRight w:val="0"/>
      <w:marTop w:val="0"/>
      <w:marBottom w:val="0"/>
      <w:divBdr>
        <w:top w:val="none" w:sz="0" w:space="0" w:color="auto"/>
        <w:left w:val="none" w:sz="0" w:space="0" w:color="auto"/>
        <w:bottom w:val="none" w:sz="0" w:space="0" w:color="auto"/>
        <w:right w:val="none" w:sz="0" w:space="0" w:color="auto"/>
      </w:divBdr>
    </w:div>
    <w:div w:id="852838034">
      <w:bodyDiv w:val="1"/>
      <w:marLeft w:val="0"/>
      <w:marRight w:val="0"/>
      <w:marTop w:val="0"/>
      <w:marBottom w:val="0"/>
      <w:divBdr>
        <w:top w:val="none" w:sz="0" w:space="0" w:color="auto"/>
        <w:left w:val="none" w:sz="0" w:space="0" w:color="auto"/>
        <w:bottom w:val="none" w:sz="0" w:space="0" w:color="auto"/>
        <w:right w:val="none" w:sz="0" w:space="0" w:color="auto"/>
      </w:divBdr>
    </w:div>
    <w:div w:id="896474719">
      <w:bodyDiv w:val="1"/>
      <w:marLeft w:val="0"/>
      <w:marRight w:val="0"/>
      <w:marTop w:val="0"/>
      <w:marBottom w:val="0"/>
      <w:divBdr>
        <w:top w:val="none" w:sz="0" w:space="0" w:color="auto"/>
        <w:left w:val="none" w:sz="0" w:space="0" w:color="auto"/>
        <w:bottom w:val="none" w:sz="0" w:space="0" w:color="auto"/>
        <w:right w:val="none" w:sz="0" w:space="0" w:color="auto"/>
      </w:divBdr>
    </w:div>
    <w:div w:id="905065728">
      <w:bodyDiv w:val="1"/>
      <w:marLeft w:val="0"/>
      <w:marRight w:val="0"/>
      <w:marTop w:val="0"/>
      <w:marBottom w:val="0"/>
      <w:divBdr>
        <w:top w:val="none" w:sz="0" w:space="0" w:color="auto"/>
        <w:left w:val="none" w:sz="0" w:space="0" w:color="auto"/>
        <w:bottom w:val="none" w:sz="0" w:space="0" w:color="auto"/>
        <w:right w:val="none" w:sz="0" w:space="0" w:color="auto"/>
      </w:divBdr>
    </w:div>
    <w:div w:id="934434538">
      <w:bodyDiv w:val="1"/>
      <w:marLeft w:val="0"/>
      <w:marRight w:val="0"/>
      <w:marTop w:val="0"/>
      <w:marBottom w:val="0"/>
      <w:divBdr>
        <w:top w:val="none" w:sz="0" w:space="0" w:color="auto"/>
        <w:left w:val="none" w:sz="0" w:space="0" w:color="auto"/>
        <w:bottom w:val="none" w:sz="0" w:space="0" w:color="auto"/>
        <w:right w:val="none" w:sz="0" w:space="0" w:color="auto"/>
      </w:divBdr>
    </w:div>
    <w:div w:id="942689578">
      <w:bodyDiv w:val="1"/>
      <w:marLeft w:val="0"/>
      <w:marRight w:val="0"/>
      <w:marTop w:val="0"/>
      <w:marBottom w:val="0"/>
      <w:divBdr>
        <w:top w:val="none" w:sz="0" w:space="0" w:color="auto"/>
        <w:left w:val="none" w:sz="0" w:space="0" w:color="auto"/>
        <w:bottom w:val="none" w:sz="0" w:space="0" w:color="auto"/>
        <w:right w:val="none" w:sz="0" w:space="0" w:color="auto"/>
      </w:divBdr>
    </w:div>
    <w:div w:id="976883030">
      <w:bodyDiv w:val="1"/>
      <w:marLeft w:val="0"/>
      <w:marRight w:val="0"/>
      <w:marTop w:val="0"/>
      <w:marBottom w:val="0"/>
      <w:divBdr>
        <w:top w:val="none" w:sz="0" w:space="0" w:color="auto"/>
        <w:left w:val="none" w:sz="0" w:space="0" w:color="auto"/>
        <w:bottom w:val="none" w:sz="0" w:space="0" w:color="auto"/>
        <w:right w:val="none" w:sz="0" w:space="0" w:color="auto"/>
      </w:divBdr>
    </w:div>
    <w:div w:id="1086803367">
      <w:bodyDiv w:val="1"/>
      <w:marLeft w:val="0"/>
      <w:marRight w:val="0"/>
      <w:marTop w:val="0"/>
      <w:marBottom w:val="0"/>
      <w:divBdr>
        <w:top w:val="none" w:sz="0" w:space="0" w:color="auto"/>
        <w:left w:val="none" w:sz="0" w:space="0" w:color="auto"/>
        <w:bottom w:val="none" w:sz="0" w:space="0" w:color="auto"/>
        <w:right w:val="none" w:sz="0" w:space="0" w:color="auto"/>
      </w:divBdr>
    </w:div>
    <w:div w:id="1100567549">
      <w:bodyDiv w:val="1"/>
      <w:marLeft w:val="0"/>
      <w:marRight w:val="0"/>
      <w:marTop w:val="0"/>
      <w:marBottom w:val="0"/>
      <w:divBdr>
        <w:top w:val="none" w:sz="0" w:space="0" w:color="auto"/>
        <w:left w:val="none" w:sz="0" w:space="0" w:color="auto"/>
        <w:bottom w:val="none" w:sz="0" w:space="0" w:color="auto"/>
        <w:right w:val="none" w:sz="0" w:space="0" w:color="auto"/>
      </w:divBdr>
    </w:div>
    <w:div w:id="1104305063">
      <w:bodyDiv w:val="1"/>
      <w:marLeft w:val="0"/>
      <w:marRight w:val="0"/>
      <w:marTop w:val="0"/>
      <w:marBottom w:val="0"/>
      <w:divBdr>
        <w:top w:val="none" w:sz="0" w:space="0" w:color="auto"/>
        <w:left w:val="none" w:sz="0" w:space="0" w:color="auto"/>
        <w:bottom w:val="none" w:sz="0" w:space="0" w:color="auto"/>
        <w:right w:val="none" w:sz="0" w:space="0" w:color="auto"/>
      </w:divBdr>
    </w:div>
    <w:div w:id="1107502854">
      <w:bodyDiv w:val="1"/>
      <w:marLeft w:val="0"/>
      <w:marRight w:val="0"/>
      <w:marTop w:val="0"/>
      <w:marBottom w:val="0"/>
      <w:divBdr>
        <w:top w:val="none" w:sz="0" w:space="0" w:color="auto"/>
        <w:left w:val="none" w:sz="0" w:space="0" w:color="auto"/>
        <w:bottom w:val="none" w:sz="0" w:space="0" w:color="auto"/>
        <w:right w:val="none" w:sz="0" w:space="0" w:color="auto"/>
      </w:divBdr>
    </w:div>
    <w:div w:id="1130710739">
      <w:bodyDiv w:val="1"/>
      <w:marLeft w:val="0"/>
      <w:marRight w:val="0"/>
      <w:marTop w:val="0"/>
      <w:marBottom w:val="0"/>
      <w:divBdr>
        <w:top w:val="none" w:sz="0" w:space="0" w:color="auto"/>
        <w:left w:val="none" w:sz="0" w:space="0" w:color="auto"/>
        <w:bottom w:val="none" w:sz="0" w:space="0" w:color="auto"/>
        <w:right w:val="none" w:sz="0" w:space="0" w:color="auto"/>
      </w:divBdr>
    </w:div>
    <w:div w:id="1168980718">
      <w:bodyDiv w:val="1"/>
      <w:marLeft w:val="0"/>
      <w:marRight w:val="0"/>
      <w:marTop w:val="0"/>
      <w:marBottom w:val="0"/>
      <w:divBdr>
        <w:top w:val="none" w:sz="0" w:space="0" w:color="auto"/>
        <w:left w:val="none" w:sz="0" w:space="0" w:color="auto"/>
        <w:bottom w:val="none" w:sz="0" w:space="0" w:color="auto"/>
        <w:right w:val="none" w:sz="0" w:space="0" w:color="auto"/>
      </w:divBdr>
    </w:div>
    <w:div w:id="1170170842">
      <w:bodyDiv w:val="1"/>
      <w:marLeft w:val="0"/>
      <w:marRight w:val="0"/>
      <w:marTop w:val="0"/>
      <w:marBottom w:val="0"/>
      <w:divBdr>
        <w:top w:val="none" w:sz="0" w:space="0" w:color="auto"/>
        <w:left w:val="none" w:sz="0" w:space="0" w:color="auto"/>
        <w:bottom w:val="none" w:sz="0" w:space="0" w:color="auto"/>
        <w:right w:val="none" w:sz="0" w:space="0" w:color="auto"/>
      </w:divBdr>
    </w:div>
    <w:div w:id="1176457102">
      <w:bodyDiv w:val="1"/>
      <w:marLeft w:val="0"/>
      <w:marRight w:val="0"/>
      <w:marTop w:val="0"/>
      <w:marBottom w:val="0"/>
      <w:divBdr>
        <w:top w:val="none" w:sz="0" w:space="0" w:color="auto"/>
        <w:left w:val="none" w:sz="0" w:space="0" w:color="auto"/>
        <w:bottom w:val="none" w:sz="0" w:space="0" w:color="auto"/>
        <w:right w:val="none" w:sz="0" w:space="0" w:color="auto"/>
      </w:divBdr>
    </w:div>
    <w:div w:id="1183670767">
      <w:bodyDiv w:val="1"/>
      <w:marLeft w:val="0"/>
      <w:marRight w:val="0"/>
      <w:marTop w:val="0"/>
      <w:marBottom w:val="0"/>
      <w:divBdr>
        <w:top w:val="none" w:sz="0" w:space="0" w:color="auto"/>
        <w:left w:val="none" w:sz="0" w:space="0" w:color="auto"/>
        <w:bottom w:val="none" w:sz="0" w:space="0" w:color="auto"/>
        <w:right w:val="none" w:sz="0" w:space="0" w:color="auto"/>
      </w:divBdr>
    </w:div>
    <w:div w:id="1191455521">
      <w:bodyDiv w:val="1"/>
      <w:marLeft w:val="0"/>
      <w:marRight w:val="0"/>
      <w:marTop w:val="0"/>
      <w:marBottom w:val="0"/>
      <w:divBdr>
        <w:top w:val="none" w:sz="0" w:space="0" w:color="auto"/>
        <w:left w:val="none" w:sz="0" w:space="0" w:color="auto"/>
        <w:bottom w:val="none" w:sz="0" w:space="0" w:color="auto"/>
        <w:right w:val="none" w:sz="0" w:space="0" w:color="auto"/>
      </w:divBdr>
    </w:div>
    <w:div w:id="1243877629">
      <w:bodyDiv w:val="1"/>
      <w:marLeft w:val="0"/>
      <w:marRight w:val="0"/>
      <w:marTop w:val="0"/>
      <w:marBottom w:val="0"/>
      <w:divBdr>
        <w:top w:val="none" w:sz="0" w:space="0" w:color="auto"/>
        <w:left w:val="none" w:sz="0" w:space="0" w:color="auto"/>
        <w:bottom w:val="none" w:sz="0" w:space="0" w:color="auto"/>
        <w:right w:val="none" w:sz="0" w:space="0" w:color="auto"/>
      </w:divBdr>
    </w:div>
    <w:div w:id="1270360442">
      <w:bodyDiv w:val="1"/>
      <w:marLeft w:val="0"/>
      <w:marRight w:val="0"/>
      <w:marTop w:val="0"/>
      <w:marBottom w:val="0"/>
      <w:divBdr>
        <w:top w:val="none" w:sz="0" w:space="0" w:color="auto"/>
        <w:left w:val="none" w:sz="0" w:space="0" w:color="auto"/>
        <w:bottom w:val="none" w:sz="0" w:space="0" w:color="auto"/>
        <w:right w:val="none" w:sz="0" w:space="0" w:color="auto"/>
      </w:divBdr>
    </w:div>
    <w:div w:id="1307860051">
      <w:bodyDiv w:val="1"/>
      <w:marLeft w:val="0"/>
      <w:marRight w:val="0"/>
      <w:marTop w:val="0"/>
      <w:marBottom w:val="0"/>
      <w:divBdr>
        <w:top w:val="none" w:sz="0" w:space="0" w:color="auto"/>
        <w:left w:val="none" w:sz="0" w:space="0" w:color="auto"/>
        <w:bottom w:val="none" w:sz="0" w:space="0" w:color="auto"/>
        <w:right w:val="none" w:sz="0" w:space="0" w:color="auto"/>
      </w:divBdr>
    </w:div>
    <w:div w:id="1321078070">
      <w:bodyDiv w:val="1"/>
      <w:marLeft w:val="0"/>
      <w:marRight w:val="0"/>
      <w:marTop w:val="0"/>
      <w:marBottom w:val="0"/>
      <w:divBdr>
        <w:top w:val="none" w:sz="0" w:space="0" w:color="auto"/>
        <w:left w:val="none" w:sz="0" w:space="0" w:color="auto"/>
        <w:bottom w:val="none" w:sz="0" w:space="0" w:color="auto"/>
        <w:right w:val="none" w:sz="0" w:space="0" w:color="auto"/>
      </w:divBdr>
    </w:div>
    <w:div w:id="1370228135">
      <w:bodyDiv w:val="1"/>
      <w:marLeft w:val="0"/>
      <w:marRight w:val="0"/>
      <w:marTop w:val="0"/>
      <w:marBottom w:val="0"/>
      <w:divBdr>
        <w:top w:val="none" w:sz="0" w:space="0" w:color="auto"/>
        <w:left w:val="none" w:sz="0" w:space="0" w:color="auto"/>
        <w:bottom w:val="none" w:sz="0" w:space="0" w:color="auto"/>
        <w:right w:val="none" w:sz="0" w:space="0" w:color="auto"/>
      </w:divBdr>
    </w:div>
    <w:div w:id="1377857394">
      <w:bodyDiv w:val="1"/>
      <w:marLeft w:val="0"/>
      <w:marRight w:val="0"/>
      <w:marTop w:val="0"/>
      <w:marBottom w:val="0"/>
      <w:divBdr>
        <w:top w:val="none" w:sz="0" w:space="0" w:color="auto"/>
        <w:left w:val="none" w:sz="0" w:space="0" w:color="auto"/>
        <w:bottom w:val="none" w:sz="0" w:space="0" w:color="auto"/>
        <w:right w:val="none" w:sz="0" w:space="0" w:color="auto"/>
      </w:divBdr>
    </w:div>
    <w:div w:id="1400976746">
      <w:bodyDiv w:val="1"/>
      <w:marLeft w:val="0"/>
      <w:marRight w:val="0"/>
      <w:marTop w:val="0"/>
      <w:marBottom w:val="0"/>
      <w:divBdr>
        <w:top w:val="none" w:sz="0" w:space="0" w:color="auto"/>
        <w:left w:val="none" w:sz="0" w:space="0" w:color="auto"/>
        <w:bottom w:val="none" w:sz="0" w:space="0" w:color="auto"/>
        <w:right w:val="none" w:sz="0" w:space="0" w:color="auto"/>
      </w:divBdr>
    </w:div>
    <w:div w:id="1420906450">
      <w:bodyDiv w:val="1"/>
      <w:marLeft w:val="0"/>
      <w:marRight w:val="0"/>
      <w:marTop w:val="0"/>
      <w:marBottom w:val="0"/>
      <w:divBdr>
        <w:top w:val="none" w:sz="0" w:space="0" w:color="auto"/>
        <w:left w:val="none" w:sz="0" w:space="0" w:color="auto"/>
        <w:bottom w:val="none" w:sz="0" w:space="0" w:color="auto"/>
        <w:right w:val="none" w:sz="0" w:space="0" w:color="auto"/>
      </w:divBdr>
    </w:div>
    <w:div w:id="1429275391">
      <w:bodyDiv w:val="1"/>
      <w:marLeft w:val="0"/>
      <w:marRight w:val="0"/>
      <w:marTop w:val="0"/>
      <w:marBottom w:val="0"/>
      <w:divBdr>
        <w:top w:val="none" w:sz="0" w:space="0" w:color="auto"/>
        <w:left w:val="none" w:sz="0" w:space="0" w:color="auto"/>
        <w:bottom w:val="none" w:sz="0" w:space="0" w:color="auto"/>
        <w:right w:val="none" w:sz="0" w:space="0" w:color="auto"/>
      </w:divBdr>
    </w:div>
    <w:div w:id="1461605326">
      <w:bodyDiv w:val="1"/>
      <w:marLeft w:val="0"/>
      <w:marRight w:val="0"/>
      <w:marTop w:val="0"/>
      <w:marBottom w:val="0"/>
      <w:divBdr>
        <w:top w:val="none" w:sz="0" w:space="0" w:color="auto"/>
        <w:left w:val="none" w:sz="0" w:space="0" w:color="auto"/>
        <w:bottom w:val="none" w:sz="0" w:space="0" w:color="auto"/>
        <w:right w:val="none" w:sz="0" w:space="0" w:color="auto"/>
      </w:divBdr>
    </w:div>
    <w:div w:id="1486240776">
      <w:bodyDiv w:val="1"/>
      <w:marLeft w:val="0"/>
      <w:marRight w:val="0"/>
      <w:marTop w:val="0"/>
      <w:marBottom w:val="0"/>
      <w:divBdr>
        <w:top w:val="none" w:sz="0" w:space="0" w:color="auto"/>
        <w:left w:val="none" w:sz="0" w:space="0" w:color="auto"/>
        <w:bottom w:val="none" w:sz="0" w:space="0" w:color="auto"/>
        <w:right w:val="none" w:sz="0" w:space="0" w:color="auto"/>
      </w:divBdr>
    </w:div>
    <w:div w:id="1509253258">
      <w:bodyDiv w:val="1"/>
      <w:marLeft w:val="0"/>
      <w:marRight w:val="0"/>
      <w:marTop w:val="0"/>
      <w:marBottom w:val="0"/>
      <w:divBdr>
        <w:top w:val="none" w:sz="0" w:space="0" w:color="auto"/>
        <w:left w:val="none" w:sz="0" w:space="0" w:color="auto"/>
        <w:bottom w:val="none" w:sz="0" w:space="0" w:color="auto"/>
        <w:right w:val="none" w:sz="0" w:space="0" w:color="auto"/>
      </w:divBdr>
    </w:div>
    <w:div w:id="1544364676">
      <w:bodyDiv w:val="1"/>
      <w:marLeft w:val="0"/>
      <w:marRight w:val="0"/>
      <w:marTop w:val="0"/>
      <w:marBottom w:val="0"/>
      <w:divBdr>
        <w:top w:val="none" w:sz="0" w:space="0" w:color="auto"/>
        <w:left w:val="none" w:sz="0" w:space="0" w:color="auto"/>
        <w:bottom w:val="none" w:sz="0" w:space="0" w:color="auto"/>
        <w:right w:val="none" w:sz="0" w:space="0" w:color="auto"/>
      </w:divBdr>
    </w:div>
    <w:div w:id="1593203859">
      <w:bodyDiv w:val="1"/>
      <w:marLeft w:val="0"/>
      <w:marRight w:val="0"/>
      <w:marTop w:val="0"/>
      <w:marBottom w:val="0"/>
      <w:divBdr>
        <w:top w:val="none" w:sz="0" w:space="0" w:color="auto"/>
        <w:left w:val="none" w:sz="0" w:space="0" w:color="auto"/>
        <w:bottom w:val="none" w:sz="0" w:space="0" w:color="auto"/>
        <w:right w:val="none" w:sz="0" w:space="0" w:color="auto"/>
      </w:divBdr>
    </w:div>
    <w:div w:id="1603952982">
      <w:bodyDiv w:val="1"/>
      <w:marLeft w:val="0"/>
      <w:marRight w:val="0"/>
      <w:marTop w:val="0"/>
      <w:marBottom w:val="0"/>
      <w:divBdr>
        <w:top w:val="none" w:sz="0" w:space="0" w:color="auto"/>
        <w:left w:val="none" w:sz="0" w:space="0" w:color="auto"/>
        <w:bottom w:val="none" w:sz="0" w:space="0" w:color="auto"/>
        <w:right w:val="none" w:sz="0" w:space="0" w:color="auto"/>
      </w:divBdr>
    </w:div>
    <w:div w:id="1621037071">
      <w:bodyDiv w:val="1"/>
      <w:marLeft w:val="0"/>
      <w:marRight w:val="0"/>
      <w:marTop w:val="0"/>
      <w:marBottom w:val="0"/>
      <w:divBdr>
        <w:top w:val="none" w:sz="0" w:space="0" w:color="auto"/>
        <w:left w:val="none" w:sz="0" w:space="0" w:color="auto"/>
        <w:bottom w:val="none" w:sz="0" w:space="0" w:color="auto"/>
        <w:right w:val="none" w:sz="0" w:space="0" w:color="auto"/>
      </w:divBdr>
    </w:div>
    <w:div w:id="1639844914">
      <w:bodyDiv w:val="1"/>
      <w:marLeft w:val="0"/>
      <w:marRight w:val="0"/>
      <w:marTop w:val="0"/>
      <w:marBottom w:val="0"/>
      <w:divBdr>
        <w:top w:val="none" w:sz="0" w:space="0" w:color="auto"/>
        <w:left w:val="none" w:sz="0" w:space="0" w:color="auto"/>
        <w:bottom w:val="none" w:sz="0" w:space="0" w:color="auto"/>
        <w:right w:val="none" w:sz="0" w:space="0" w:color="auto"/>
      </w:divBdr>
    </w:div>
    <w:div w:id="1650135387">
      <w:bodyDiv w:val="1"/>
      <w:marLeft w:val="0"/>
      <w:marRight w:val="0"/>
      <w:marTop w:val="0"/>
      <w:marBottom w:val="0"/>
      <w:divBdr>
        <w:top w:val="none" w:sz="0" w:space="0" w:color="auto"/>
        <w:left w:val="none" w:sz="0" w:space="0" w:color="auto"/>
        <w:bottom w:val="none" w:sz="0" w:space="0" w:color="auto"/>
        <w:right w:val="none" w:sz="0" w:space="0" w:color="auto"/>
      </w:divBdr>
    </w:div>
    <w:div w:id="1676884213">
      <w:bodyDiv w:val="1"/>
      <w:marLeft w:val="0"/>
      <w:marRight w:val="0"/>
      <w:marTop w:val="0"/>
      <w:marBottom w:val="0"/>
      <w:divBdr>
        <w:top w:val="none" w:sz="0" w:space="0" w:color="auto"/>
        <w:left w:val="none" w:sz="0" w:space="0" w:color="auto"/>
        <w:bottom w:val="none" w:sz="0" w:space="0" w:color="auto"/>
        <w:right w:val="none" w:sz="0" w:space="0" w:color="auto"/>
      </w:divBdr>
    </w:div>
    <w:div w:id="1693191922">
      <w:bodyDiv w:val="1"/>
      <w:marLeft w:val="0"/>
      <w:marRight w:val="0"/>
      <w:marTop w:val="0"/>
      <w:marBottom w:val="0"/>
      <w:divBdr>
        <w:top w:val="none" w:sz="0" w:space="0" w:color="auto"/>
        <w:left w:val="none" w:sz="0" w:space="0" w:color="auto"/>
        <w:bottom w:val="none" w:sz="0" w:space="0" w:color="auto"/>
        <w:right w:val="none" w:sz="0" w:space="0" w:color="auto"/>
      </w:divBdr>
    </w:div>
    <w:div w:id="1749882612">
      <w:bodyDiv w:val="1"/>
      <w:marLeft w:val="0"/>
      <w:marRight w:val="0"/>
      <w:marTop w:val="0"/>
      <w:marBottom w:val="0"/>
      <w:divBdr>
        <w:top w:val="none" w:sz="0" w:space="0" w:color="auto"/>
        <w:left w:val="none" w:sz="0" w:space="0" w:color="auto"/>
        <w:bottom w:val="none" w:sz="0" w:space="0" w:color="auto"/>
        <w:right w:val="none" w:sz="0" w:space="0" w:color="auto"/>
      </w:divBdr>
    </w:div>
    <w:div w:id="1783650093">
      <w:bodyDiv w:val="1"/>
      <w:marLeft w:val="0"/>
      <w:marRight w:val="0"/>
      <w:marTop w:val="0"/>
      <w:marBottom w:val="0"/>
      <w:divBdr>
        <w:top w:val="none" w:sz="0" w:space="0" w:color="auto"/>
        <w:left w:val="none" w:sz="0" w:space="0" w:color="auto"/>
        <w:bottom w:val="none" w:sz="0" w:space="0" w:color="auto"/>
        <w:right w:val="none" w:sz="0" w:space="0" w:color="auto"/>
      </w:divBdr>
    </w:div>
    <w:div w:id="1853102154">
      <w:bodyDiv w:val="1"/>
      <w:marLeft w:val="0"/>
      <w:marRight w:val="0"/>
      <w:marTop w:val="0"/>
      <w:marBottom w:val="0"/>
      <w:divBdr>
        <w:top w:val="none" w:sz="0" w:space="0" w:color="auto"/>
        <w:left w:val="none" w:sz="0" w:space="0" w:color="auto"/>
        <w:bottom w:val="none" w:sz="0" w:space="0" w:color="auto"/>
        <w:right w:val="none" w:sz="0" w:space="0" w:color="auto"/>
      </w:divBdr>
    </w:div>
    <w:div w:id="1860773940">
      <w:bodyDiv w:val="1"/>
      <w:marLeft w:val="0"/>
      <w:marRight w:val="0"/>
      <w:marTop w:val="0"/>
      <w:marBottom w:val="0"/>
      <w:divBdr>
        <w:top w:val="none" w:sz="0" w:space="0" w:color="auto"/>
        <w:left w:val="none" w:sz="0" w:space="0" w:color="auto"/>
        <w:bottom w:val="none" w:sz="0" w:space="0" w:color="auto"/>
        <w:right w:val="none" w:sz="0" w:space="0" w:color="auto"/>
      </w:divBdr>
    </w:div>
    <w:div w:id="1867137465">
      <w:bodyDiv w:val="1"/>
      <w:marLeft w:val="0"/>
      <w:marRight w:val="0"/>
      <w:marTop w:val="0"/>
      <w:marBottom w:val="0"/>
      <w:divBdr>
        <w:top w:val="none" w:sz="0" w:space="0" w:color="auto"/>
        <w:left w:val="none" w:sz="0" w:space="0" w:color="auto"/>
        <w:bottom w:val="none" w:sz="0" w:space="0" w:color="auto"/>
        <w:right w:val="none" w:sz="0" w:space="0" w:color="auto"/>
      </w:divBdr>
    </w:div>
    <w:div w:id="1876428924">
      <w:bodyDiv w:val="1"/>
      <w:marLeft w:val="0"/>
      <w:marRight w:val="0"/>
      <w:marTop w:val="0"/>
      <w:marBottom w:val="0"/>
      <w:divBdr>
        <w:top w:val="none" w:sz="0" w:space="0" w:color="auto"/>
        <w:left w:val="none" w:sz="0" w:space="0" w:color="auto"/>
        <w:bottom w:val="none" w:sz="0" w:space="0" w:color="auto"/>
        <w:right w:val="none" w:sz="0" w:space="0" w:color="auto"/>
      </w:divBdr>
    </w:div>
    <w:div w:id="1886748329">
      <w:bodyDiv w:val="1"/>
      <w:marLeft w:val="0"/>
      <w:marRight w:val="0"/>
      <w:marTop w:val="0"/>
      <w:marBottom w:val="0"/>
      <w:divBdr>
        <w:top w:val="none" w:sz="0" w:space="0" w:color="auto"/>
        <w:left w:val="none" w:sz="0" w:space="0" w:color="auto"/>
        <w:bottom w:val="none" w:sz="0" w:space="0" w:color="auto"/>
        <w:right w:val="none" w:sz="0" w:space="0" w:color="auto"/>
      </w:divBdr>
    </w:div>
    <w:div w:id="1916042292">
      <w:bodyDiv w:val="1"/>
      <w:marLeft w:val="0"/>
      <w:marRight w:val="0"/>
      <w:marTop w:val="0"/>
      <w:marBottom w:val="0"/>
      <w:divBdr>
        <w:top w:val="none" w:sz="0" w:space="0" w:color="auto"/>
        <w:left w:val="none" w:sz="0" w:space="0" w:color="auto"/>
        <w:bottom w:val="none" w:sz="0" w:space="0" w:color="auto"/>
        <w:right w:val="none" w:sz="0" w:space="0" w:color="auto"/>
      </w:divBdr>
    </w:div>
    <w:div w:id="1992251471">
      <w:bodyDiv w:val="1"/>
      <w:marLeft w:val="0"/>
      <w:marRight w:val="0"/>
      <w:marTop w:val="0"/>
      <w:marBottom w:val="0"/>
      <w:divBdr>
        <w:top w:val="none" w:sz="0" w:space="0" w:color="auto"/>
        <w:left w:val="none" w:sz="0" w:space="0" w:color="auto"/>
        <w:bottom w:val="none" w:sz="0" w:space="0" w:color="auto"/>
        <w:right w:val="none" w:sz="0" w:space="0" w:color="auto"/>
      </w:divBdr>
    </w:div>
    <w:div w:id="1995336114">
      <w:bodyDiv w:val="1"/>
      <w:marLeft w:val="0"/>
      <w:marRight w:val="0"/>
      <w:marTop w:val="0"/>
      <w:marBottom w:val="0"/>
      <w:divBdr>
        <w:top w:val="none" w:sz="0" w:space="0" w:color="auto"/>
        <w:left w:val="none" w:sz="0" w:space="0" w:color="auto"/>
        <w:bottom w:val="none" w:sz="0" w:space="0" w:color="auto"/>
        <w:right w:val="none" w:sz="0" w:space="0" w:color="auto"/>
      </w:divBdr>
    </w:div>
    <w:div w:id="1998679413">
      <w:bodyDiv w:val="1"/>
      <w:marLeft w:val="0"/>
      <w:marRight w:val="0"/>
      <w:marTop w:val="0"/>
      <w:marBottom w:val="0"/>
      <w:divBdr>
        <w:top w:val="none" w:sz="0" w:space="0" w:color="auto"/>
        <w:left w:val="none" w:sz="0" w:space="0" w:color="auto"/>
        <w:bottom w:val="none" w:sz="0" w:space="0" w:color="auto"/>
        <w:right w:val="none" w:sz="0" w:space="0" w:color="auto"/>
      </w:divBdr>
    </w:div>
    <w:div w:id="2025128209">
      <w:bodyDiv w:val="1"/>
      <w:marLeft w:val="0"/>
      <w:marRight w:val="0"/>
      <w:marTop w:val="0"/>
      <w:marBottom w:val="0"/>
      <w:divBdr>
        <w:top w:val="none" w:sz="0" w:space="0" w:color="auto"/>
        <w:left w:val="none" w:sz="0" w:space="0" w:color="auto"/>
        <w:bottom w:val="none" w:sz="0" w:space="0" w:color="auto"/>
        <w:right w:val="none" w:sz="0" w:space="0" w:color="auto"/>
      </w:divBdr>
    </w:div>
    <w:div w:id="2037584412">
      <w:bodyDiv w:val="1"/>
      <w:marLeft w:val="0"/>
      <w:marRight w:val="0"/>
      <w:marTop w:val="0"/>
      <w:marBottom w:val="0"/>
      <w:divBdr>
        <w:top w:val="none" w:sz="0" w:space="0" w:color="auto"/>
        <w:left w:val="none" w:sz="0" w:space="0" w:color="auto"/>
        <w:bottom w:val="none" w:sz="0" w:space="0" w:color="auto"/>
        <w:right w:val="none" w:sz="0" w:space="0" w:color="auto"/>
      </w:divBdr>
    </w:div>
    <w:div w:id="2044665943">
      <w:bodyDiv w:val="1"/>
      <w:marLeft w:val="0"/>
      <w:marRight w:val="0"/>
      <w:marTop w:val="0"/>
      <w:marBottom w:val="0"/>
      <w:divBdr>
        <w:top w:val="none" w:sz="0" w:space="0" w:color="auto"/>
        <w:left w:val="none" w:sz="0" w:space="0" w:color="auto"/>
        <w:bottom w:val="none" w:sz="0" w:space="0" w:color="auto"/>
        <w:right w:val="none" w:sz="0" w:space="0" w:color="auto"/>
      </w:divBdr>
    </w:div>
    <w:div w:id="2050568266">
      <w:bodyDiv w:val="1"/>
      <w:marLeft w:val="0"/>
      <w:marRight w:val="0"/>
      <w:marTop w:val="0"/>
      <w:marBottom w:val="0"/>
      <w:divBdr>
        <w:top w:val="none" w:sz="0" w:space="0" w:color="auto"/>
        <w:left w:val="none" w:sz="0" w:space="0" w:color="auto"/>
        <w:bottom w:val="none" w:sz="0" w:space="0" w:color="auto"/>
        <w:right w:val="none" w:sz="0" w:space="0" w:color="auto"/>
      </w:divBdr>
    </w:div>
    <w:div w:id="2051952109">
      <w:bodyDiv w:val="1"/>
      <w:marLeft w:val="0"/>
      <w:marRight w:val="0"/>
      <w:marTop w:val="0"/>
      <w:marBottom w:val="0"/>
      <w:divBdr>
        <w:top w:val="none" w:sz="0" w:space="0" w:color="auto"/>
        <w:left w:val="none" w:sz="0" w:space="0" w:color="auto"/>
        <w:bottom w:val="none" w:sz="0" w:space="0" w:color="auto"/>
        <w:right w:val="none" w:sz="0" w:space="0" w:color="auto"/>
      </w:divBdr>
    </w:div>
    <w:div w:id="2058816573">
      <w:bodyDiv w:val="1"/>
      <w:marLeft w:val="0"/>
      <w:marRight w:val="0"/>
      <w:marTop w:val="0"/>
      <w:marBottom w:val="0"/>
      <w:divBdr>
        <w:top w:val="none" w:sz="0" w:space="0" w:color="auto"/>
        <w:left w:val="none" w:sz="0" w:space="0" w:color="auto"/>
        <w:bottom w:val="none" w:sz="0" w:space="0" w:color="auto"/>
        <w:right w:val="none" w:sz="0" w:space="0" w:color="auto"/>
      </w:divBdr>
    </w:div>
    <w:div w:id="2112620790">
      <w:bodyDiv w:val="1"/>
      <w:marLeft w:val="0"/>
      <w:marRight w:val="0"/>
      <w:marTop w:val="0"/>
      <w:marBottom w:val="0"/>
      <w:divBdr>
        <w:top w:val="none" w:sz="0" w:space="0" w:color="auto"/>
        <w:left w:val="none" w:sz="0" w:space="0" w:color="auto"/>
        <w:bottom w:val="none" w:sz="0" w:space="0" w:color="auto"/>
        <w:right w:val="none" w:sz="0" w:space="0" w:color="auto"/>
      </w:divBdr>
    </w:div>
    <w:div w:id="2141923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rr0310\AppData\Local\Temp\2017_Report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8C5B85-F0D3-471A-8FFA-F6DF9A2A16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2017_Report_Template</Template>
  <TotalTime>1</TotalTime>
  <Pages>14</Pages>
  <Words>3626</Words>
  <Characters>20672</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Joshua Ross</dc:creator>
  <cp:lastModifiedBy>Krinickas, Stewart A</cp:lastModifiedBy>
  <cp:revision>2</cp:revision>
  <dcterms:created xsi:type="dcterms:W3CDTF">2026-01-21T22:04:00Z</dcterms:created>
  <dcterms:modified xsi:type="dcterms:W3CDTF">2026-01-21T22:04:00Z</dcterms:modified>
</cp:coreProperties>
</file>