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C068" w14:textId="79ACF63B" w:rsidR="00331713" w:rsidRPr="00C75D5C" w:rsidRDefault="00331713" w:rsidP="00331713">
      <w:pPr>
        <w:pStyle w:val="NormalWeb"/>
        <w:spacing w:before="0" w:beforeAutospacing="0" w:after="160" w:afterAutospacing="0"/>
        <w:jc w:val="center"/>
        <w:rPr>
          <w:rFonts w:asciiTheme="minorHAnsi" w:hAnsiTheme="minorHAnsi" w:cstheme="minorHAnsi"/>
          <w:sz w:val="32"/>
          <w:szCs w:val="22"/>
        </w:rPr>
      </w:pPr>
      <w:r>
        <w:rPr>
          <w:rFonts w:asciiTheme="minorHAnsi" w:hAnsiTheme="minorHAnsi" w:cstheme="minorHAnsi"/>
          <w:sz w:val="32"/>
          <w:szCs w:val="22"/>
        </w:rPr>
        <w:t>Sponsored Upgrade</w:t>
      </w:r>
      <w:r w:rsidRPr="00C75D5C">
        <w:rPr>
          <w:rFonts w:asciiTheme="minorHAnsi" w:hAnsiTheme="minorHAnsi" w:cstheme="minorHAnsi"/>
          <w:sz w:val="32"/>
          <w:szCs w:val="22"/>
        </w:rPr>
        <w:t xml:space="preserve"> Guidelines and FAQ</w:t>
      </w:r>
    </w:p>
    <w:p w14:paraId="72E5DFD5" w14:textId="64288B47" w:rsidR="00460AA8" w:rsidRDefault="00F924D5" w:rsidP="00331713">
      <w:pPr>
        <w:pStyle w:val="NormalWeb"/>
        <w:spacing w:before="0" w:beforeAutospacing="0" w:after="0" w:afterAutospacing="0"/>
        <w:jc w:val="center"/>
        <w:rPr>
          <w:rFonts w:asciiTheme="minorHAnsi" w:hAnsiTheme="minorHAnsi" w:cstheme="minorHAnsi"/>
          <w:b/>
          <w:i/>
          <w:szCs w:val="22"/>
          <w:u w:val="single"/>
        </w:rPr>
      </w:pPr>
      <w:r w:rsidRPr="00331713">
        <w:rPr>
          <w:rFonts w:asciiTheme="minorHAnsi" w:hAnsiTheme="minorHAnsi" w:cstheme="minorHAnsi"/>
          <w:b/>
          <w:i/>
          <w:szCs w:val="22"/>
          <w:u w:val="single"/>
        </w:rPr>
        <w:t>Sponsored Upgrade Guidelines</w:t>
      </w:r>
    </w:p>
    <w:p w14:paraId="0274004F" w14:textId="77777777" w:rsidR="00331713" w:rsidRPr="00331713" w:rsidRDefault="00331713" w:rsidP="00331713">
      <w:pPr>
        <w:pStyle w:val="NormalWeb"/>
        <w:spacing w:before="0" w:beforeAutospacing="0" w:after="0" w:afterAutospacing="0"/>
        <w:jc w:val="center"/>
        <w:rPr>
          <w:rFonts w:asciiTheme="minorHAnsi" w:hAnsiTheme="minorHAnsi" w:cstheme="minorHAnsi"/>
          <w:b/>
          <w:i/>
          <w:szCs w:val="22"/>
          <w:u w:val="single"/>
        </w:rPr>
      </w:pPr>
    </w:p>
    <w:p w14:paraId="77C8D3D4" w14:textId="497AC7B3" w:rsidR="00F924D5" w:rsidRPr="00BC2F03" w:rsidRDefault="00F924D5" w:rsidP="00DF0A65">
      <w:pPr>
        <w:pStyle w:val="NormalWeb"/>
        <w:spacing w:before="0" w:beforeAutospacing="0" w:after="0" w:afterAutospacing="0"/>
        <w:jc w:val="both"/>
        <w:rPr>
          <w:rFonts w:ascii="Calibri" w:hAnsi="Calibri"/>
          <w:color w:val="000000" w:themeColor="text1"/>
          <w:sz w:val="22"/>
          <w:szCs w:val="22"/>
        </w:rPr>
      </w:pPr>
      <w:r w:rsidRPr="00BC2F03">
        <w:rPr>
          <w:rFonts w:ascii="Calibri" w:hAnsi="Calibri"/>
          <w:color w:val="000000" w:themeColor="text1"/>
          <w:sz w:val="22"/>
          <w:szCs w:val="22"/>
        </w:rPr>
        <w:t>The Sponsored Upgrade process provides a path for an entity to pursue new transmission</w:t>
      </w:r>
      <w:r w:rsidR="0066084B">
        <w:rPr>
          <w:rFonts w:ascii="Calibri" w:hAnsi="Calibri"/>
          <w:color w:val="000000" w:themeColor="text1"/>
          <w:sz w:val="22"/>
          <w:szCs w:val="22"/>
        </w:rPr>
        <w:t xml:space="preserve"> facilities to be constructed. </w:t>
      </w:r>
      <w:r w:rsidRPr="00BC2F03">
        <w:rPr>
          <w:rFonts w:ascii="Calibri" w:hAnsi="Calibri"/>
          <w:color w:val="000000" w:themeColor="text1"/>
          <w:sz w:val="22"/>
          <w:szCs w:val="22"/>
        </w:rPr>
        <w:t>The requesting entity assumes t</w:t>
      </w:r>
      <w:r w:rsidR="0066084B">
        <w:rPr>
          <w:rFonts w:ascii="Calibri" w:hAnsi="Calibri"/>
          <w:color w:val="000000" w:themeColor="text1"/>
          <w:sz w:val="22"/>
          <w:szCs w:val="22"/>
        </w:rPr>
        <w:t xml:space="preserve">he cost of the new facilities. </w:t>
      </w:r>
      <w:r w:rsidR="00C8221B">
        <w:rPr>
          <w:rFonts w:ascii="Calibri" w:hAnsi="Calibri"/>
          <w:color w:val="000000" w:themeColor="text1"/>
          <w:sz w:val="22"/>
          <w:szCs w:val="22"/>
        </w:rPr>
        <w:t>Southwest Power Pool (</w:t>
      </w:r>
      <w:r w:rsidRPr="00BC2F03">
        <w:rPr>
          <w:rFonts w:ascii="Calibri" w:hAnsi="Calibri"/>
          <w:color w:val="000000" w:themeColor="text1"/>
          <w:sz w:val="22"/>
          <w:szCs w:val="22"/>
        </w:rPr>
        <w:t>SPP</w:t>
      </w:r>
      <w:r w:rsidR="00C8221B">
        <w:rPr>
          <w:rFonts w:ascii="Calibri" w:hAnsi="Calibri"/>
          <w:color w:val="000000" w:themeColor="text1"/>
          <w:sz w:val="22"/>
          <w:szCs w:val="22"/>
        </w:rPr>
        <w:t>)</w:t>
      </w:r>
      <w:r w:rsidRPr="00BC2F03">
        <w:rPr>
          <w:rFonts w:ascii="Calibri" w:hAnsi="Calibri"/>
          <w:color w:val="000000" w:themeColor="text1"/>
          <w:sz w:val="22"/>
          <w:szCs w:val="22"/>
        </w:rPr>
        <w:t xml:space="preserve"> performs a study to evaluate the impacts of the proposed Sponsored Upgrade on the reliability of the transmission system, and determine if the proposed upgrade requires any mitigation.</w:t>
      </w:r>
    </w:p>
    <w:p w14:paraId="6E736A1E" w14:textId="77777777" w:rsidR="00F924D5" w:rsidRPr="00BC2F03" w:rsidRDefault="00F924D5" w:rsidP="00DF0A65">
      <w:pPr>
        <w:pStyle w:val="NormalWeb"/>
        <w:spacing w:before="0" w:beforeAutospacing="0" w:after="0" w:afterAutospacing="0"/>
        <w:jc w:val="both"/>
        <w:rPr>
          <w:rFonts w:ascii="Calibri" w:hAnsi="Calibri"/>
          <w:color w:val="000000" w:themeColor="text1"/>
          <w:sz w:val="22"/>
          <w:szCs w:val="22"/>
        </w:rPr>
      </w:pPr>
    </w:p>
    <w:p w14:paraId="71C2E418" w14:textId="7853C61C" w:rsidR="002B7FEB" w:rsidRPr="00BC2F03" w:rsidRDefault="00F924D5" w:rsidP="00331713">
      <w:pPr>
        <w:pStyle w:val="NormalWeb"/>
        <w:spacing w:before="0" w:beforeAutospacing="0" w:after="120" w:afterAutospacing="0"/>
        <w:jc w:val="both"/>
        <w:rPr>
          <w:rFonts w:ascii="Calibri" w:hAnsi="Calibri"/>
          <w:color w:val="000000" w:themeColor="text1"/>
          <w:sz w:val="22"/>
          <w:szCs w:val="22"/>
        </w:rPr>
      </w:pPr>
      <w:r w:rsidRPr="00BC2F03">
        <w:rPr>
          <w:rFonts w:ascii="Calibri" w:hAnsi="Calibri"/>
          <w:color w:val="000000" w:themeColor="text1"/>
          <w:sz w:val="22"/>
          <w:szCs w:val="22"/>
        </w:rPr>
        <w:t>The Sponsored Upgrade process is as follows:</w:t>
      </w:r>
    </w:p>
    <w:p w14:paraId="0CAEFED7" w14:textId="77777777" w:rsidR="002B7FEB" w:rsidRPr="00652ADA" w:rsidRDefault="002B7FEB" w:rsidP="00331713">
      <w:pPr>
        <w:numPr>
          <w:ilvl w:val="0"/>
          <w:numId w:val="7"/>
        </w:numPr>
        <w:spacing w:after="120" w:line="240" w:lineRule="auto"/>
        <w:jc w:val="both"/>
        <w:textAlignment w:val="center"/>
        <w:rPr>
          <w:rFonts w:ascii="Calibri" w:eastAsia="Times New Roman" w:hAnsi="Calibri" w:cs="Times New Roman"/>
          <w:color w:val="000000" w:themeColor="text1"/>
        </w:rPr>
      </w:pPr>
      <w:r w:rsidRPr="00B823AA">
        <w:rPr>
          <w:rFonts w:ascii="Calibri" w:eastAsia="Times New Roman" w:hAnsi="Calibri" w:cs="Times New Roman"/>
          <w:color w:val="000000" w:themeColor="text1"/>
        </w:rPr>
        <w:t xml:space="preserve">The Project Sponsor sends a Sponsored Upgrade Study Agreement to SPP at </w:t>
      </w:r>
      <w:hyperlink r:id="rId5" w:history="1">
        <w:r w:rsidRPr="00B823AA">
          <w:rPr>
            <w:rStyle w:val="Hyperlink"/>
            <w:rFonts w:ascii="Calibri" w:eastAsia="Times New Roman" w:hAnsi="Calibri" w:cs="Times New Roman"/>
          </w:rPr>
          <w:t>TS@spp.org</w:t>
        </w:r>
      </w:hyperlink>
      <w:r w:rsidRPr="00B823AA">
        <w:rPr>
          <w:rFonts w:ascii="Calibri" w:eastAsia="Times New Roman" w:hAnsi="Calibri" w:cs="Times New Roman"/>
          <w:color w:val="000000" w:themeColor="text1"/>
        </w:rPr>
        <w:t>.</w:t>
      </w:r>
      <w:r>
        <w:t xml:space="preserve"> </w:t>
      </w:r>
    </w:p>
    <w:p w14:paraId="58155C2D" w14:textId="2D92F8C0" w:rsidR="00F924D5" w:rsidRPr="00381B1C" w:rsidRDefault="00F924D5" w:rsidP="00331713">
      <w:pPr>
        <w:numPr>
          <w:ilvl w:val="0"/>
          <w:numId w:val="7"/>
        </w:numPr>
        <w:spacing w:after="120" w:line="240" w:lineRule="auto"/>
        <w:jc w:val="both"/>
        <w:textAlignment w:val="center"/>
        <w:rPr>
          <w:rFonts w:ascii="Calibri" w:eastAsia="Times New Roman" w:hAnsi="Calibri" w:cs="Times New Roman"/>
          <w:color w:val="000000" w:themeColor="text1"/>
        </w:rPr>
      </w:pPr>
      <w:r w:rsidRPr="00F924D5">
        <w:rPr>
          <w:rFonts w:ascii="Calibri" w:eastAsia="Times New Roman" w:hAnsi="Calibri" w:cs="Times New Roman"/>
          <w:color w:val="000000" w:themeColor="text1"/>
        </w:rPr>
        <w:t>SPP will reach out to the Project Sponsor</w:t>
      </w:r>
      <w:r w:rsidR="007A07DA">
        <w:rPr>
          <w:rFonts w:ascii="Calibri" w:eastAsia="Times New Roman" w:hAnsi="Calibri" w:cs="Times New Roman"/>
          <w:color w:val="000000" w:themeColor="text1"/>
        </w:rPr>
        <w:t xml:space="preserve"> and Transmission Owner</w:t>
      </w:r>
      <w:r w:rsidRPr="00F924D5">
        <w:rPr>
          <w:rFonts w:ascii="Calibri" w:eastAsia="Times New Roman" w:hAnsi="Calibri" w:cs="Times New Roman"/>
          <w:color w:val="000000" w:themeColor="text1"/>
        </w:rPr>
        <w:t xml:space="preserve"> to discuss the proposed Sponsored Upgrade, and any other information that SPP needs in order to study the upgrade and its impac</w:t>
      </w:r>
      <w:r w:rsidR="0066084B">
        <w:rPr>
          <w:rFonts w:ascii="Calibri" w:eastAsia="Times New Roman" w:hAnsi="Calibri" w:cs="Times New Roman"/>
          <w:color w:val="000000" w:themeColor="text1"/>
        </w:rPr>
        <w:t xml:space="preserve">ts on the transmission system. </w:t>
      </w:r>
      <w:r w:rsidRPr="00F924D5">
        <w:rPr>
          <w:rFonts w:ascii="Calibri" w:eastAsia="Times New Roman" w:hAnsi="Calibri" w:cs="Times New Roman"/>
          <w:color w:val="000000" w:themeColor="text1"/>
        </w:rPr>
        <w:t xml:space="preserve">This could include project </w:t>
      </w:r>
      <w:r w:rsidR="00EE4E5C">
        <w:rPr>
          <w:rFonts w:ascii="Calibri" w:eastAsia="Times New Roman" w:hAnsi="Calibri" w:cs="Times New Roman"/>
          <w:color w:val="000000" w:themeColor="text1"/>
        </w:rPr>
        <w:t xml:space="preserve">specific </w:t>
      </w:r>
      <w:r w:rsidRPr="00F924D5">
        <w:rPr>
          <w:rFonts w:ascii="Calibri" w:eastAsia="Times New Roman" w:hAnsi="Calibri" w:cs="Times New Roman"/>
          <w:color w:val="000000" w:themeColor="text1"/>
        </w:rPr>
        <w:t>details</w:t>
      </w:r>
      <w:r w:rsidR="00EE4E5C">
        <w:rPr>
          <w:rFonts w:ascii="Calibri" w:eastAsia="Times New Roman" w:hAnsi="Calibri" w:cs="Times New Roman"/>
          <w:color w:val="000000" w:themeColor="text1"/>
        </w:rPr>
        <w:t xml:space="preserve"> such as the targeted benefit of the project, any needs driving this request, and engineering related files necessary for completing analysis for the proposal.</w:t>
      </w:r>
    </w:p>
    <w:p w14:paraId="54CB4AD3" w14:textId="75EC0975" w:rsidR="002B7FEB" w:rsidRPr="00381B1C" w:rsidRDefault="00CC10B1" w:rsidP="002B7FEB">
      <w:pPr>
        <w:numPr>
          <w:ilvl w:val="0"/>
          <w:numId w:val="7"/>
        </w:numPr>
        <w:spacing w:after="120" w:line="240" w:lineRule="auto"/>
        <w:jc w:val="both"/>
        <w:textAlignment w:val="center"/>
        <w:rPr>
          <w:rFonts w:ascii="Calibri" w:eastAsia="Times New Roman" w:hAnsi="Calibri" w:cs="Times New Roman"/>
          <w:color w:val="000000" w:themeColor="text1"/>
        </w:rPr>
      </w:pPr>
      <w:r w:rsidRPr="002B7FEB">
        <w:rPr>
          <w:rFonts w:ascii="Calibri" w:eastAsia="Times New Roman" w:hAnsi="Calibri" w:cs="Times New Roman"/>
          <w:color w:val="000000" w:themeColor="text1"/>
        </w:rPr>
        <w:t>The P</w:t>
      </w:r>
      <w:r w:rsidR="00381B1C" w:rsidRPr="002B7FEB">
        <w:rPr>
          <w:rFonts w:ascii="Calibri" w:eastAsia="Times New Roman" w:hAnsi="Calibri" w:cs="Times New Roman"/>
          <w:color w:val="000000" w:themeColor="text1"/>
        </w:rPr>
        <w:t>roject Sponsor and SPP execute the</w:t>
      </w:r>
      <w:r w:rsidRPr="002B7FEB">
        <w:rPr>
          <w:rFonts w:ascii="Calibri" w:eastAsia="Times New Roman" w:hAnsi="Calibri" w:cs="Times New Roman"/>
          <w:color w:val="000000" w:themeColor="text1"/>
        </w:rPr>
        <w:t xml:space="preserve"> Spon</w:t>
      </w:r>
      <w:r w:rsidR="0066084B">
        <w:rPr>
          <w:rFonts w:ascii="Calibri" w:eastAsia="Times New Roman" w:hAnsi="Calibri" w:cs="Times New Roman"/>
          <w:color w:val="000000" w:themeColor="text1"/>
        </w:rPr>
        <w:t xml:space="preserve">sored Upgrade Study Agreement. </w:t>
      </w:r>
      <w:r w:rsidRPr="002B7FEB">
        <w:rPr>
          <w:rFonts w:ascii="Calibri" w:eastAsia="Times New Roman" w:hAnsi="Calibri" w:cs="Times New Roman"/>
          <w:color w:val="000000" w:themeColor="text1"/>
        </w:rPr>
        <w:t>In the agreement, the Project Sponsor agrees to study terms and study costs.</w:t>
      </w:r>
      <w:r w:rsidR="002B7FEB" w:rsidRPr="002B7FEB">
        <w:rPr>
          <w:rFonts w:ascii="Calibri" w:eastAsia="Times New Roman" w:hAnsi="Calibri" w:cs="Times New Roman"/>
          <w:color w:val="000000" w:themeColor="text1"/>
        </w:rPr>
        <w:t xml:space="preserve"> </w:t>
      </w:r>
    </w:p>
    <w:p w14:paraId="467E1B0A" w14:textId="0E86DD92" w:rsidR="00F924D5" w:rsidRPr="00F924D5" w:rsidRDefault="00F924D5" w:rsidP="00331713">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 xml:space="preserve">SPP performs the Sponsored Upgrade Study by analyzing the Sponsored Upgrade and its impacts on the </w:t>
      </w:r>
      <w:r w:rsidR="00C8221B">
        <w:rPr>
          <w:rFonts w:ascii="Calibri" w:eastAsia="Times New Roman" w:hAnsi="Calibri" w:cs="Times New Roman"/>
          <w:color w:val="000000" w:themeColor="text1"/>
        </w:rPr>
        <w:t xml:space="preserve">SPP Tariff facilities and first tier transmission </w:t>
      </w:r>
      <w:r w:rsidR="00FF4EF7">
        <w:rPr>
          <w:rFonts w:ascii="Calibri" w:eastAsia="Times New Roman" w:hAnsi="Calibri" w:cs="Times New Roman"/>
          <w:color w:val="000000" w:themeColor="text1"/>
        </w:rPr>
        <w:t>facilities</w:t>
      </w:r>
      <w:r w:rsidRPr="00F924D5">
        <w:rPr>
          <w:rFonts w:ascii="Calibri" w:eastAsia="Times New Roman" w:hAnsi="Calibri" w:cs="Times New Roman"/>
          <w:color w:val="000000" w:themeColor="text1"/>
        </w:rPr>
        <w:t>.</w:t>
      </w:r>
      <w:r w:rsidR="0066084B">
        <w:rPr>
          <w:rFonts w:ascii="Calibri" w:eastAsia="Times New Roman" w:hAnsi="Calibri" w:cs="Times New Roman"/>
          <w:color w:val="000000" w:themeColor="text1"/>
        </w:rPr>
        <w:t xml:space="preserve"> </w:t>
      </w:r>
      <w:r w:rsidR="00507BB9">
        <w:rPr>
          <w:rFonts w:ascii="Calibri" w:eastAsia="Times New Roman" w:hAnsi="Calibri" w:cs="Times New Roman"/>
          <w:color w:val="000000" w:themeColor="text1"/>
        </w:rPr>
        <w:t xml:space="preserve">The study will analyze any transmission upgrades that may be needed as mitigation for issues caused by the Sponsored Upgrade (mitigation upgrades).  </w:t>
      </w:r>
      <w:r w:rsidR="004855C0">
        <w:rPr>
          <w:rFonts w:ascii="Calibri" w:eastAsia="Times New Roman" w:hAnsi="Calibri" w:cs="Times New Roman"/>
          <w:color w:val="000000" w:themeColor="text1"/>
        </w:rPr>
        <w:t xml:space="preserve">If the Project Sponsor elects to receive </w:t>
      </w:r>
      <w:r w:rsidR="00C8221B">
        <w:rPr>
          <w:rFonts w:ascii="Calibri" w:eastAsia="Times New Roman" w:hAnsi="Calibri" w:cs="Times New Roman"/>
          <w:color w:val="000000" w:themeColor="text1"/>
        </w:rPr>
        <w:t>Incremental Long Term Congestion Rights (</w:t>
      </w:r>
      <w:r w:rsidR="004855C0">
        <w:rPr>
          <w:rFonts w:ascii="Calibri" w:eastAsia="Times New Roman" w:hAnsi="Calibri" w:cs="Times New Roman"/>
          <w:color w:val="000000" w:themeColor="text1"/>
        </w:rPr>
        <w:t>ILTCRs</w:t>
      </w:r>
      <w:r w:rsidR="00C8221B">
        <w:rPr>
          <w:rFonts w:ascii="Calibri" w:eastAsia="Times New Roman" w:hAnsi="Calibri" w:cs="Times New Roman"/>
          <w:color w:val="000000" w:themeColor="text1"/>
        </w:rPr>
        <w:t>)</w:t>
      </w:r>
      <w:r w:rsidR="00507BB9">
        <w:rPr>
          <w:rFonts w:ascii="Calibri" w:eastAsia="Times New Roman" w:hAnsi="Calibri" w:cs="Times New Roman"/>
          <w:color w:val="000000" w:themeColor="text1"/>
        </w:rPr>
        <w:t xml:space="preserve"> for the Sponsored Upgrade or any mitigation upgrades</w:t>
      </w:r>
      <w:r w:rsidR="004855C0">
        <w:rPr>
          <w:rFonts w:ascii="Calibri" w:eastAsia="Times New Roman" w:hAnsi="Calibri" w:cs="Times New Roman"/>
          <w:color w:val="000000" w:themeColor="text1"/>
        </w:rPr>
        <w:t>,</w:t>
      </w:r>
      <w:r w:rsidR="00507BB9">
        <w:rPr>
          <w:rFonts w:ascii="Calibri" w:eastAsia="Times New Roman" w:hAnsi="Calibri" w:cs="Times New Roman"/>
          <w:color w:val="000000" w:themeColor="text1"/>
        </w:rPr>
        <w:t xml:space="preserve"> the ILTCR calculation is performed as part of the study.</w:t>
      </w:r>
      <w:r w:rsidR="004855C0">
        <w:rPr>
          <w:rFonts w:ascii="Calibri" w:eastAsia="Times New Roman" w:hAnsi="Calibri" w:cs="Times New Roman"/>
          <w:color w:val="000000" w:themeColor="text1"/>
        </w:rPr>
        <w:t xml:space="preserve"> </w:t>
      </w:r>
    </w:p>
    <w:p w14:paraId="6EE02FAA" w14:textId="67E416F7" w:rsidR="00F924D5" w:rsidRPr="0066084B" w:rsidRDefault="00F924D5" w:rsidP="00331713">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 xml:space="preserve">SPP </w:t>
      </w:r>
      <w:r w:rsidR="00F94E2A">
        <w:rPr>
          <w:rFonts w:ascii="Calibri" w:eastAsia="Times New Roman" w:hAnsi="Calibri" w:cs="Times New Roman"/>
          <w:color w:val="000000" w:themeColor="text1"/>
        </w:rPr>
        <w:t>emails</w:t>
      </w:r>
      <w:r w:rsidR="00F94E2A" w:rsidRPr="00F924D5">
        <w:rPr>
          <w:rFonts w:ascii="Calibri" w:eastAsia="Times New Roman" w:hAnsi="Calibri" w:cs="Times New Roman"/>
          <w:color w:val="000000" w:themeColor="text1"/>
        </w:rPr>
        <w:t xml:space="preserve"> </w:t>
      </w:r>
      <w:r w:rsidR="00F94E2A">
        <w:rPr>
          <w:rFonts w:ascii="Calibri" w:eastAsia="Times New Roman" w:hAnsi="Calibri" w:cs="Times New Roman"/>
          <w:color w:val="000000" w:themeColor="text1"/>
        </w:rPr>
        <w:t>the</w:t>
      </w:r>
      <w:r w:rsidR="00F94E2A" w:rsidRPr="00F924D5">
        <w:rPr>
          <w:rFonts w:ascii="Calibri" w:eastAsia="Times New Roman" w:hAnsi="Calibri" w:cs="Times New Roman"/>
          <w:color w:val="000000" w:themeColor="text1"/>
        </w:rPr>
        <w:t xml:space="preserve"> </w:t>
      </w:r>
      <w:r w:rsidRPr="00F924D5">
        <w:rPr>
          <w:rFonts w:ascii="Calibri" w:eastAsia="Times New Roman" w:hAnsi="Calibri" w:cs="Times New Roman"/>
          <w:color w:val="000000" w:themeColor="text1"/>
        </w:rPr>
        <w:t>Sponsored Upgrade Study report</w:t>
      </w:r>
      <w:r w:rsidR="00F94E2A">
        <w:rPr>
          <w:rFonts w:ascii="Calibri" w:eastAsia="Times New Roman" w:hAnsi="Calibri" w:cs="Times New Roman"/>
          <w:color w:val="000000" w:themeColor="text1"/>
        </w:rPr>
        <w:t xml:space="preserve"> to the customer</w:t>
      </w:r>
      <w:r w:rsidR="0066084B">
        <w:rPr>
          <w:rFonts w:ascii="Calibri" w:eastAsia="Times New Roman" w:hAnsi="Calibri" w:cs="Times New Roman"/>
          <w:color w:val="000000" w:themeColor="text1"/>
        </w:rPr>
        <w:t>.</w:t>
      </w:r>
    </w:p>
    <w:p w14:paraId="07552613" w14:textId="58C4B250" w:rsidR="00D42331" w:rsidRPr="00D42331" w:rsidRDefault="00D42331" w:rsidP="00D42331">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 xml:space="preserve">The study analysis and report will be vetted with and endorsed by the </w:t>
      </w:r>
      <w:r>
        <w:rPr>
          <w:rFonts w:ascii="Calibri" w:eastAsia="Times New Roman" w:hAnsi="Calibri" w:cs="Times New Roman"/>
          <w:color w:val="000000" w:themeColor="text1"/>
        </w:rPr>
        <w:t>Transmission Working Group (</w:t>
      </w:r>
      <w:r w:rsidRPr="00F924D5">
        <w:rPr>
          <w:rFonts w:ascii="Calibri" w:eastAsia="Times New Roman" w:hAnsi="Calibri" w:cs="Times New Roman"/>
          <w:color w:val="000000" w:themeColor="text1"/>
        </w:rPr>
        <w:t>TWG</w:t>
      </w:r>
      <w:r>
        <w:rPr>
          <w:rFonts w:ascii="Calibri" w:eastAsia="Times New Roman" w:hAnsi="Calibri" w:cs="Times New Roman"/>
          <w:color w:val="000000" w:themeColor="text1"/>
        </w:rPr>
        <w:t>)</w:t>
      </w:r>
      <w:r w:rsidRPr="00F924D5">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Markets and Operations Policy Committee (</w:t>
      </w:r>
      <w:r w:rsidRPr="00F924D5">
        <w:rPr>
          <w:rFonts w:ascii="Calibri" w:eastAsia="Times New Roman" w:hAnsi="Calibri" w:cs="Times New Roman"/>
          <w:color w:val="000000" w:themeColor="text1"/>
        </w:rPr>
        <w:t>MOPC</w:t>
      </w:r>
      <w:r>
        <w:rPr>
          <w:rFonts w:ascii="Calibri" w:eastAsia="Times New Roman" w:hAnsi="Calibri" w:cs="Times New Roman"/>
          <w:color w:val="000000" w:themeColor="text1"/>
        </w:rPr>
        <w:t>),</w:t>
      </w:r>
      <w:r w:rsidRPr="00F924D5">
        <w:rPr>
          <w:rFonts w:ascii="Calibri" w:eastAsia="Times New Roman" w:hAnsi="Calibri" w:cs="Times New Roman"/>
          <w:color w:val="000000" w:themeColor="text1"/>
        </w:rPr>
        <w:t xml:space="preserve"> and </w:t>
      </w:r>
      <w:r>
        <w:rPr>
          <w:rFonts w:ascii="Calibri" w:eastAsia="Times New Roman" w:hAnsi="Calibri" w:cs="Times New Roman"/>
          <w:color w:val="000000" w:themeColor="text1"/>
        </w:rPr>
        <w:t>the Board of Directors (Board)</w:t>
      </w:r>
      <w:r w:rsidRPr="00F924D5">
        <w:rPr>
          <w:rFonts w:ascii="Calibri" w:eastAsia="Times New Roman" w:hAnsi="Calibri" w:cs="Times New Roman"/>
          <w:color w:val="000000" w:themeColor="text1"/>
        </w:rPr>
        <w:t>.</w:t>
      </w:r>
    </w:p>
    <w:p w14:paraId="4B645E88" w14:textId="0E959355" w:rsidR="00F924D5" w:rsidRPr="00507BB9" w:rsidRDefault="00F924D5" w:rsidP="00331713">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 xml:space="preserve">SPP enters the Sponsored Upgrade and any mitigation upgrades into </w:t>
      </w:r>
      <w:r w:rsidR="0066084B">
        <w:rPr>
          <w:rFonts w:ascii="Calibri" w:eastAsia="Times New Roman" w:hAnsi="Calibri" w:cs="Times New Roman"/>
          <w:color w:val="000000" w:themeColor="text1"/>
        </w:rPr>
        <w:t>Transmission</w:t>
      </w:r>
      <w:r w:rsidR="00C8221B">
        <w:rPr>
          <w:rFonts w:ascii="Calibri" w:eastAsia="Times New Roman" w:hAnsi="Calibri" w:cs="Times New Roman"/>
          <w:color w:val="000000" w:themeColor="text1"/>
        </w:rPr>
        <w:t xml:space="preserve"> </w:t>
      </w:r>
      <w:r w:rsidR="00F94E2A">
        <w:rPr>
          <w:rFonts w:ascii="Calibri" w:eastAsia="Times New Roman" w:hAnsi="Calibri" w:cs="Times New Roman"/>
          <w:color w:val="000000" w:themeColor="text1"/>
        </w:rPr>
        <w:t>Reporting</w:t>
      </w:r>
      <w:r w:rsidR="00C8221B">
        <w:rPr>
          <w:rFonts w:ascii="Calibri" w:eastAsia="Times New Roman" w:hAnsi="Calibri" w:cs="Times New Roman"/>
          <w:color w:val="000000" w:themeColor="text1"/>
        </w:rPr>
        <w:t xml:space="preserve"> </w:t>
      </w:r>
      <w:r w:rsidR="00F94E2A">
        <w:rPr>
          <w:rFonts w:ascii="Calibri" w:eastAsia="Times New Roman" w:hAnsi="Calibri" w:cs="Times New Roman"/>
          <w:color w:val="000000" w:themeColor="text1"/>
        </w:rPr>
        <w:t xml:space="preserve">and Communication </w:t>
      </w:r>
      <w:r w:rsidR="00C8221B">
        <w:rPr>
          <w:rFonts w:ascii="Calibri" w:eastAsia="Times New Roman" w:hAnsi="Calibri" w:cs="Times New Roman"/>
          <w:color w:val="000000" w:themeColor="text1"/>
        </w:rPr>
        <w:t>(</w:t>
      </w:r>
      <w:r w:rsidR="00F94E2A">
        <w:rPr>
          <w:rFonts w:ascii="Calibri" w:eastAsia="Times New Roman" w:hAnsi="Calibri" w:cs="Times New Roman"/>
          <w:color w:val="000000" w:themeColor="text1"/>
        </w:rPr>
        <w:t>TRAC</w:t>
      </w:r>
      <w:r w:rsidR="00C8221B">
        <w:rPr>
          <w:rFonts w:ascii="Calibri" w:eastAsia="Times New Roman" w:hAnsi="Calibri" w:cs="Times New Roman"/>
          <w:color w:val="000000" w:themeColor="text1"/>
        </w:rPr>
        <w:t>)</w:t>
      </w:r>
      <w:r w:rsidRPr="00F924D5">
        <w:rPr>
          <w:rFonts w:ascii="Calibri" w:eastAsia="Times New Roman" w:hAnsi="Calibri" w:cs="Times New Roman"/>
          <w:color w:val="000000" w:themeColor="text1"/>
        </w:rPr>
        <w:t xml:space="preserve"> and TAGIT </w:t>
      </w:r>
      <w:r w:rsidR="00C8221B">
        <w:rPr>
          <w:rFonts w:ascii="Calibri" w:eastAsia="Times New Roman" w:hAnsi="Calibri" w:cs="Times New Roman"/>
          <w:color w:val="000000" w:themeColor="text1"/>
        </w:rPr>
        <w:t>Standardized Cost Estimation and Reporting Template (</w:t>
      </w:r>
      <w:r w:rsidRPr="00F924D5">
        <w:rPr>
          <w:rFonts w:ascii="Calibri" w:eastAsia="Times New Roman" w:hAnsi="Calibri" w:cs="Times New Roman"/>
          <w:color w:val="000000" w:themeColor="text1"/>
        </w:rPr>
        <w:t>SCERT</w:t>
      </w:r>
      <w:r w:rsidR="00C8221B">
        <w:rPr>
          <w:rFonts w:ascii="Calibri" w:eastAsia="Times New Roman" w:hAnsi="Calibri" w:cs="Times New Roman"/>
          <w:color w:val="000000" w:themeColor="text1"/>
        </w:rPr>
        <w:t>)</w:t>
      </w:r>
      <w:r w:rsidRPr="00F924D5">
        <w:rPr>
          <w:rFonts w:ascii="Calibri" w:eastAsia="Times New Roman" w:hAnsi="Calibri" w:cs="Times New Roman"/>
          <w:color w:val="000000" w:themeColor="text1"/>
        </w:rPr>
        <w:t>.</w:t>
      </w:r>
      <w:r w:rsidR="00507BB9">
        <w:rPr>
          <w:rFonts w:ascii="Calibri" w:eastAsia="Times New Roman" w:hAnsi="Calibri" w:cs="Times New Roman"/>
          <w:color w:val="000000" w:themeColor="text1"/>
        </w:rPr>
        <w:t xml:space="preserve">  </w:t>
      </w:r>
      <w:r w:rsidRPr="00507BB9">
        <w:rPr>
          <w:rFonts w:ascii="Calibri" w:eastAsia="Times New Roman" w:hAnsi="Calibri" w:cs="Times New Roman"/>
          <w:color w:val="000000" w:themeColor="text1"/>
        </w:rPr>
        <w:t xml:space="preserve">The Transmission Owner </w:t>
      </w:r>
      <w:r w:rsidR="000617D8" w:rsidRPr="00507BB9">
        <w:rPr>
          <w:rFonts w:ascii="Calibri" w:eastAsia="Times New Roman" w:hAnsi="Calibri" w:cs="Times New Roman"/>
          <w:color w:val="000000" w:themeColor="text1"/>
        </w:rPr>
        <w:t xml:space="preserve">responsible for the Sponsored Upgrade </w:t>
      </w:r>
      <w:r w:rsidRPr="00507BB9">
        <w:rPr>
          <w:rFonts w:ascii="Calibri" w:eastAsia="Times New Roman" w:hAnsi="Calibri" w:cs="Times New Roman"/>
          <w:color w:val="000000" w:themeColor="text1"/>
        </w:rPr>
        <w:t>completes the SCERT form(s) to provide cost estimates for the Sponsored Upgrade and any mitigation upgrades.</w:t>
      </w:r>
    </w:p>
    <w:p w14:paraId="521B9FB0" w14:textId="66EEEDFF" w:rsidR="00F924D5" w:rsidRPr="00F924D5" w:rsidRDefault="00F94E2A" w:rsidP="00DF0A65">
      <w:pPr>
        <w:numPr>
          <w:ilvl w:val="0"/>
          <w:numId w:val="7"/>
        </w:numPr>
        <w:spacing w:after="0" w:line="240" w:lineRule="auto"/>
        <w:jc w:val="both"/>
        <w:textAlignment w:val="center"/>
        <w:rPr>
          <w:rFonts w:ascii="Times New Roman" w:eastAsia="Times New Roman" w:hAnsi="Times New Roman" w:cs="Times New Roman"/>
          <w:color w:val="000000" w:themeColor="text1"/>
          <w:sz w:val="24"/>
          <w:szCs w:val="24"/>
        </w:rPr>
      </w:pPr>
      <w:r>
        <w:rPr>
          <w:rFonts w:ascii="Calibri" w:eastAsia="Times New Roman" w:hAnsi="Calibri" w:cs="Times New Roman"/>
          <w:color w:val="000000" w:themeColor="text1"/>
        </w:rPr>
        <w:t>If the Project Sponsor wishes to proceed with funding the project, within one year of the final version of the study report, t</w:t>
      </w:r>
      <w:r w:rsidRPr="00F924D5">
        <w:rPr>
          <w:rFonts w:ascii="Calibri" w:eastAsia="Times New Roman" w:hAnsi="Calibri" w:cs="Times New Roman"/>
          <w:color w:val="000000" w:themeColor="text1"/>
        </w:rPr>
        <w:t xml:space="preserve">he </w:t>
      </w:r>
      <w:r w:rsidR="00F924D5" w:rsidRPr="00F924D5">
        <w:rPr>
          <w:rFonts w:ascii="Calibri" w:eastAsia="Times New Roman" w:hAnsi="Calibri" w:cs="Times New Roman"/>
          <w:color w:val="000000" w:themeColor="text1"/>
        </w:rPr>
        <w:t>Project Sponsor executes Schedule 1 of Attachment J for the Sponsored Upgrade and any mitigation upgrades</w:t>
      </w:r>
      <w:r w:rsidR="0066084B">
        <w:rPr>
          <w:rFonts w:ascii="Calibri" w:eastAsia="Times New Roman" w:hAnsi="Calibri" w:cs="Times New Roman"/>
          <w:color w:val="000000" w:themeColor="text1"/>
        </w:rPr>
        <w:t>.</w:t>
      </w:r>
    </w:p>
    <w:p w14:paraId="08CA0074" w14:textId="77777777" w:rsidR="00F924D5" w:rsidRPr="00F924D5" w:rsidRDefault="00F924D5" w:rsidP="00331713">
      <w:pPr>
        <w:numPr>
          <w:ilvl w:val="1"/>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At this point, the Project Sponsor is committing to bear the costs of the Sponsored Upgrade and any mitigation upgrades</w:t>
      </w:r>
    </w:p>
    <w:p w14:paraId="488009A1" w14:textId="1EE9ED76" w:rsidR="00F924D5" w:rsidRPr="00F924D5" w:rsidRDefault="00F924D5" w:rsidP="00331713">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 xml:space="preserve">SPP will issue a </w:t>
      </w:r>
      <w:r w:rsidR="00C8221B">
        <w:rPr>
          <w:rFonts w:ascii="Calibri" w:eastAsia="Times New Roman" w:hAnsi="Calibri" w:cs="Times New Roman"/>
          <w:color w:val="000000" w:themeColor="text1"/>
        </w:rPr>
        <w:t>Notification to Construct (</w:t>
      </w:r>
      <w:r w:rsidRPr="00F924D5">
        <w:rPr>
          <w:rFonts w:ascii="Calibri" w:eastAsia="Times New Roman" w:hAnsi="Calibri" w:cs="Times New Roman"/>
          <w:color w:val="000000" w:themeColor="text1"/>
        </w:rPr>
        <w:t>NTC</w:t>
      </w:r>
      <w:r w:rsidR="00C8221B">
        <w:rPr>
          <w:rFonts w:ascii="Calibri" w:eastAsia="Times New Roman" w:hAnsi="Calibri" w:cs="Times New Roman"/>
          <w:color w:val="000000" w:themeColor="text1"/>
        </w:rPr>
        <w:t>)</w:t>
      </w:r>
      <w:r w:rsidRPr="00F924D5">
        <w:rPr>
          <w:rFonts w:ascii="Calibri" w:eastAsia="Times New Roman" w:hAnsi="Calibri" w:cs="Times New Roman"/>
          <w:color w:val="000000" w:themeColor="text1"/>
        </w:rPr>
        <w:t xml:space="preserve"> for the Sponsored Upgrade and, if applicable, any mitigation upgrades</w:t>
      </w:r>
      <w:r w:rsidR="0066084B">
        <w:rPr>
          <w:rFonts w:ascii="Calibri" w:eastAsia="Times New Roman" w:hAnsi="Calibri" w:cs="Times New Roman"/>
          <w:color w:val="000000" w:themeColor="text1"/>
        </w:rPr>
        <w:t xml:space="preserve">. </w:t>
      </w:r>
      <w:r w:rsidR="000617D8">
        <w:rPr>
          <w:rFonts w:ascii="Calibri" w:eastAsia="Times New Roman" w:hAnsi="Calibri" w:cs="Times New Roman"/>
          <w:color w:val="000000" w:themeColor="text1"/>
        </w:rPr>
        <w:t xml:space="preserve">The NTC will be issued to the Transmission Owner responsible for the Sponsored Upgrade as detailed in Attachment O, Section VI.4. </w:t>
      </w:r>
    </w:p>
    <w:p w14:paraId="72FE34C2" w14:textId="20B44227" w:rsidR="00F924D5" w:rsidRPr="00F924D5" w:rsidRDefault="00F924D5" w:rsidP="00331713">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sidRPr="00F924D5">
        <w:rPr>
          <w:rFonts w:ascii="Calibri" w:eastAsia="Times New Roman" w:hAnsi="Calibri" w:cs="Times New Roman"/>
          <w:color w:val="000000" w:themeColor="text1"/>
        </w:rPr>
        <w:t xml:space="preserve">The Sponsored Upgrade and any mitigation upgrades are constructed by the </w:t>
      </w:r>
      <w:r w:rsidR="00C8221B">
        <w:rPr>
          <w:rFonts w:ascii="Calibri" w:eastAsia="Times New Roman" w:hAnsi="Calibri" w:cs="Times New Roman"/>
          <w:color w:val="000000" w:themeColor="text1"/>
        </w:rPr>
        <w:t>Designated Transmission Owner (</w:t>
      </w:r>
      <w:r w:rsidRPr="00F924D5">
        <w:rPr>
          <w:rFonts w:ascii="Calibri" w:eastAsia="Times New Roman" w:hAnsi="Calibri" w:cs="Times New Roman"/>
          <w:color w:val="000000" w:themeColor="text1"/>
        </w:rPr>
        <w:t>DTO</w:t>
      </w:r>
      <w:r w:rsidR="00C8221B">
        <w:rPr>
          <w:rFonts w:ascii="Calibri" w:eastAsia="Times New Roman" w:hAnsi="Calibri" w:cs="Times New Roman"/>
          <w:color w:val="000000" w:themeColor="text1"/>
        </w:rPr>
        <w:t>)</w:t>
      </w:r>
      <w:r w:rsidRPr="00F924D5">
        <w:rPr>
          <w:rFonts w:ascii="Calibri" w:eastAsia="Times New Roman" w:hAnsi="Calibri" w:cs="Times New Roman"/>
          <w:color w:val="000000" w:themeColor="text1"/>
        </w:rPr>
        <w:t xml:space="preserve">.  </w:t>
      </w:r>
    </w:p>
    <w:p w14:paraId="23B0DB65" w14:textId="5F51A40B" w:rsidR="00205CC5" w:rsidRPr="004B6E68" w:rsidRDefault="00205CC5" w:rsidP="00331713">
      <w:pPr>
        <w:numPr>
          <w:ilvl w:val="0"/>
          <w:numId w:val="7"/>
        </w:numPr>
        <w:spacing w:after="120" w:line="240" w:lineRule="auto"/>
        <w:jc w:val="both"/>
        <w:textAlignment w:val="center"/>
        <w:rPr>
          <w:rFonts w:ascii="Times New Roman" w:eastAsia="Times New Roman" w:hAnsi="Times New Roman" w:cs="Times New Roman"/>
          <w:color w:val="000000" w:themeColor="text1"/>
          <w:sz w:val="24"/>
          <w:szCs w:val="24"/>
        </w:rPr>
      </w:pPr>
      <w:r>
        <w:rPr>
          <w:rFonts w:ascii="Calibri" w:eastAsia="Times New Roman" w:hAnsi="Calibri" w:cs="Times New Roman"/>
          <w:color w:val="000000" w:themeColor="text1"/>
        </w:rPr>
        <w:t>If</w:t>
      </w:r>
      <w:r w:rsidR="009C78B4">
        <w:rPr>
          <w:rFonts w:ascii="Calibri" w:eastAsia="Times New Roman" w:hAnsi="Calibri" w:cs="Times New Roman"/>
          <w:color w:val="000000" w:themeColor="text1"/>
        </w:rPr>
        <w:t xml:space="preserve"> an </w:t>
      </w:r>
      <w:r w:rsidR="00420756">
        <w:rPr>
          <w:rFonts w:ascii="Calibri" w:eastAsia="Times New Roman" w:hAnsi="Calibri" w:cs="Times New Roman"/>
          <w:color w:val="000000" w:themeColor="text1"/>
        </w:rPr>
        <w:t>agreement was</w:t>
      </w:r>
      <w:r w:rsidR="009141AA">
        <w:rPr>
          <w:rFonts w:ascii="Calibri" w:eastAsia="Times New Roman" w:hAnsi="Calibri" w:cs="Times New Roman"/>
          <w:color w:val="000000" w:themeColor="text1"/>
        </w:rPr>
        <w:t xml:space="preserve"> </w:t>
      </w:r>
      <w:r w:rsidR="00AC70C1">
        <w:rPr>
          <w:rFonts w:ascii="Calibri" w:eastAsia="Times New Roman" w:hAnsi="Calibri" w:cs="Times New Roman"/>
          <w:color w:val="000000" w:themeColor="text1"/>
        </w:rPr>
        <w:t>executed</w:t>
      </w:r>
      <w:r>
        <w:rPr>
          <w:rFonts w:ascii="Calibri" w:eastAsia="Times New Roman" w:hAnsi="Calibri" w:cs="Times New Roman"/>
          <w:color w:val="000000" w:themeColor="text1"/>
        </w:rPr>
        <w:t xml:space="preserve"> </w:t>
      </w:r>
      <w:r w:rsidRPr="00E20BEB">
        <w:rPr>
          <w:rFonts w:ascii="Calibri" w:eastAsia="Times New Roman" w:hAnsi="Calibri" w:cs="Times New Roman"/>
          <w:i/>
          <w:color w:val="000000" w:themeColor="text1"/>
        </w:rPr>
        <w:t>after</w:t>
      </w:r>
      <w:r>
        <w:rPr>
          <w:rFonts w:ascii="Calibri" w:eastAsia="Times New Roman" w:hAnsi="Calibri" w:cs="Times New Roman"/>
          <w:color w:val="000000" w:themeColor="text1"/>
        </w:rPr>
        <w:t xml:space="preserve"> July 1</w:t>
      </w:r>
      <w:r w:rsidRPr="00710C3A">
        <w:rPr>
          <w:rFonts w:ascii="Calibri" w:eastAsia="Times New Roman" w:hAnsi="Calibri" w:cs="Times New Roman"/>
          <w:color w:val="000000" w:themeColor="text1"/>
          <w:vertAlign w:val="superscript"/>
        </w:rPr>
        <w:t>st</w:t>
      </w:r>
      <w:r>
        <w:rPr>
          <w:rFonts w:ascii="Calibri" w:eastAsia="Times New Roman" w:hAnsi="Calibri" w:cs="Times New Roman"/>
          <w:color w:val="000000" w:themeColor="text1"/>
        </w:rPr>
        <w:t xml:space="preserve">, 2020, the Project Sponsor </w:t>
      </w:r>
      <w:r w:rsidR="00BF4784">
        <w:rPr>
          <w:rFonts w:ascii="Calibri" w:eastAsia="Times New Roman" w:hAnsi="Calibri" w:cs="Times New Roman"/>
          <w:color w:val="000000" w:themeColor="text1"/>
        </w:rPr>
        <w:t>o</w:t>
      </w:r>
      <w:r w:rsidR="00E4341E">
        <w:rPr>
          <w:rFonts w:ascii="Calibri" w:eastAsia="Times New Roman" w:hAnsi="Calibri" w:cs="Times New Roman"/>
          <w:color w:val="000000" w:themeColor="text1"/>
        </w:rPr>
        <w:t>f a Network Upgrade is</w:t>
      </w:r>
      <w:r>
        <w:rPr>
          <w:rFonts w:ascii="Calibri" w:eastAsia="Times New Roman" w:hAnsi="Calibri" w:cs="Times New Roman"/>
          <w:color w:val="000000" w:themeColor="text1"/>
        </w:rPr>
        <w:t xml:space="preserve"> eligible for cost recovery through ILTCR only. Per Attachment Z2 of the OATT, such Sponsored Upgrades shall not be Credi</w:t>
      </w:r>
      <w:r w:rsidR="00E4341E">
        <w:rPr>
          <w:rFonts w:ascii="Calibri" w:eastAsia="Times New Roman" w:hAnsi="Calibri" w:cs="Times New Roman"/>
          <w:color w:val="000000" w:themeColor="text1"/>
        </w:rPr>
        <w:t>ta</w:t>
      </w:r>
      <w:r>
        <w:rPr>
          <w:rFonts w:ascii="Calibri" w:eastAsia="Times New Roman" w:hAnsi="Calibri" w:cs="Times New Roman"/>
          <w:color w:val="000000" w:themeColor="text1"/>
        </w:rPr>
        <w:t>ble Upgrades.</w:t>
      </w:r>
    </w:p>
    <w:p w14:paraId="1147CFA6" w14:textId="0F479BDD" w:rsidR="000521B4" w:rsidRDefault="000521B4" w:rsidP="00331713">
      <w:pPr>
        <w:pStyle w:val="NormalWeb"/>
        <w:spacing w:before="0" w:beforeAutospacing="0" w:after="0" w:afterAutospacing="0"/>
        <w:jc w:val="center"/>
        <w:rPr>
          <w:rFonts w:asciiTheme="minorHAnsi" w:hAnsiTheme="minorHAnsi" w:cstheme="minorHAnsi"/>
          <w:b/>
          <w:i/>
          <w:szCs w:val="22"/>
          <w:u w:val="single"/>
        </w:rPr>
      </w:pPr>
    </w:p>
    <w:p w14:paraId="49333883" w14:textId="77777777" w:rsidR="0066084B" w:rsidRDefault="0066084B" w:rsidP="00331713">
      <w:pPr>
        <w:pStyle w:val="NormalWeb"/>
        <w:spacing w:before="0" w:beforeAutospacing="0" w:after="0" w:afterAutospacing="0"/>
        <w:jc w:val="center"/>
        <w:rPr>
          <w:rFonts w:asciiTheme="minorHAnsi" w:hAnsiTheme="minorHAnsi" w:cstheme="minorHAnsi"/>
          <w:b/>
          <w:i/>
          <w:szCs w:val="22"/>
          <w:u w:val="single"/>
        </w:rPr>
      </w:pPr>
    </w:p>
    <w:p w14:paraId="07D4CB86" w14:textId="2E0F0537" w:rsidR="00F924D5" w:rsidRDefault="00BC2F03" w:rsidP="00331713">
      <w:pPr>
        <w:pStyle w:val="NormalWeb"/>
        <w:spacing w:before="0" w:beforeAutospacing="0" w:after="0" w:afterAutospacing="0"/>
        <w:jc w:val="center"/>
        <w:rPr>
          <w:rFonts w:asciiTheme="minorHAnsi" w:hAnsiTheme="minorHAnsi" w:cstheme="minorHAnsi"/>
          <w:b/>
          <w:i/>
          <w:szCs w:val="22"/>
          <w:u w:val="single"/>
        </w:rPr>
      </w:pPr>
      <w:r w:rsidRPr="00331713">
        <w:rPr>
          <w:rFonts w:asciiTheme="minorHAnsi" w:hAnsiTheme="minorHAnsi" w:cstheme="minorHAnsi"/>
          <w:b/>
          <w:i/>
          <w:szCs w:val="22"/>
          <w:u w:val="single"/>
        </w:rPr>
        <w:t>Sponsored Upgrade FAQ</w:t>
      </w:r>
    </w:p>
    <w:p w14:paraId="17A0B322" w14:textId="77777777" w:rsidR="00331713" w:rsidRPr="00331713" w:rsidRDefault="00331713" w:rsidP="00331713">
      <w:pPr>
        <w:pStyle w:val="NormalWeb"/>
        <w:spacing w:before="0" w:beforeAutospacing="0" w:after="0" w:afterAutospacing="0"/>
        <w:jc w:val="center"/>
        <w:rPr>
          <w:rFonts w:asciiTheme="minorHAnsi" w:hAnsiTheme="minorHAnsi" w:cstheme="minorHAnsi"/>
          <w:b/>
          <w:i/>
          <w:szCs w:val="22"/>
          <w:u w:val="single"/>
        </w:rPr>
      </w:pPr>
    </w:p>
    <w:p w14:paraId="09909924" w14:textId="77777777" w:rsidR="00F924D5" w:rsidRPr="00331713" w:rsidRDefault="00F924D5" w:rsidP="00331713">
      <w:pPr>
        <w:spacing w:after="120" w:line="240" w:lineRule="auto"/>
        <w:jc w:val="both"/>
        <w:textAlignment w:val="center"/>
        <w:rPr>
          <w:rFonts w:ascii="Times New Roman" w:eastAsia="Times New Roman" w:hAnsi="Times New Roman" w:cs="Times New Roman"/>
          <w:b/>
          <w:color w:val="000000" w:themeColor="text1"/>
          <w:sz w:val="24"/>
          <w:szCs w:val="24"/>
        </w:rPr>
      </w:pPr>
      <w:r w:rsidRPr="00331713">
        <w:rPr>
          <w:rFonts w:ascii="Calibri" w:eastAsia="Times New Roman" w:hAnsi="Calibri" w:cs="Times New Roman"/>
          <w:b/>
          <w:color w:val="000000" w:themeColor="text1"/>
        </w:rPr>
        <w:t>Q: What is the purpose of the Sponsored Upgrade process?</w:t>
      </w:r>
    </w:p>
    <w:p w14:paraId="0B4FBC2B" w14:textId="6B3B24E8" w:rsidR="00F924D5" w:rsidRPr="00BC2F03" w:rsidRDefault="00331713" w:rsidP="00331713">
      <w:pPr>
        <w:spacing w:after="120" w:line="240" w:lineRule="auto"/>
        <w:jc w:val="both"/>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A:</w:t>
      </w:r>
      <w:r w:rsidR="00BC2F03" w:rsidRPr="00BC2F03">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The Sponsored Upgrade process provides a path for an entity to pursue new transmission facilities</w:t>
      </w:r>
      <w:r w:rsidR="00A53C05">
        <w:rPr>
          <w:rFonts w:ascii="Calibri" w:eastAsia="Times New Roman" w:hAnsi="Calibri" w:cs="Times New Roman"/>
          <w:color w:val="000000" w:themeColor="text1"/>
        </w:rPr>
        <w:t xml:space="preserve"> no</w:t>
      </w:r>
      <w:r w:rsidR="007C0A72">
        <w:rPr>
          <w:rFonts w:ascii="Calibri" w:eastAsia="Times New Roman" w:hAnsi="Calibri" w:cs="Times New Roman"/>
          <w:color w:val="000000" w:themeColor="text1"/>
        </w:rPr>
        <w:t>t</w:t>
      </w:r>
      <w:r w:rsidR="00A53C05">
        <w:rPr>
          <w:rFonts w:ascii="Calibri" w:eastAsia="Times New Roman" w:hAnsi="Calibri" w:cs="Times New Roman"/>
          <w:color w:val="000000" w:themeColor="text1"/>
        </w:rPr>
        <w:t xml:space="preserve"> previously identified in any other SPP </w:t>
      </w:r>
      <w:r w:rsidR="00DF2373">
        <w:rPr>
          <w:rFonts w:ascii="Calibri" w:eastAsia="Times New Roman" w:hAnsi="Calibri" w:cs="Times New Roman"/>
          <w:color w:val="000000" w:themeColor="text1"/>
        </w:rPr>
        <w:t xml:space="preserve">Tariff </w:t>
      </w:r>
      <w:r w:rsidR="00A53C05">
        <w:rPr>
          <w:rFonts w:ascii="Calibri" w:eastAsia="Times New Roman" w:hAnsi="Calibri" w:cs="Times New Roman"/>
          <w:color w:val="000000" w:themeColor="text1"/>
        </w:rPr>
        <w:t>planning processes</w:t>
      </w:r>
      <w:r w:rsidR="00F924D5" w:rsidRPr="00F924D5">
        <w:rPr>
          <w:rFonts w:ascii="Calibri" w:eastAsia="Times New Roman" w:hAnsi="Calibri" w:cs="Times New Roman"/>
          <w:color w:val="000000" w:themeColor="text1"/>
        </w:rPr>
        <w:t>, so long as the transmission facilities do not adversely impact the reliability of the transmission system and the requesting entity assumes the cost of the new facilities.</w:t>
      </w:r>
    </w:p>
    <w:p w14:paraId="0CF2790B" w14:textId="77777777" w:rsidR="00BC2F03" w:rsidRPr="00F924D5" w:rsidRDefault="00BC2F03" w:rsidP="00DF0A65">
      <w:pPr>
        <w:spacing w:after="0" w:line="240" w:lineRule="auto"/>
        <w:jc w:val="both"/>
        <w:textAlignment w:val="center"/>
        <w:rPr>
          <w:rFonts w:ascii="Times New Roman" w:eastAsia="Times New Roman" w:hAnsi="Times New Roman" w:cs="Times New Roman"/>
          <w:color w:val="000000" w:themeColor="text1"/>
          <w:sz w:val="24"/>
          <w:szCs w:val="24"/>
        </w:rPr>
      </w:pPr>
    </w:p>
    <w:p w14:paraId="4D1A500B" w14:textId="5703CC7F"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 xml:space="preserve">What does the </w:t>
      </w:r>
      <w:r w:rsidR="00C8221B" w:rsidRPr="00331713">
        <w:rPr>
          <w:rFonts w:ascii="Calibri" w:eastAsia="Times New Roman" w:hAnsi="Calibri" w:cs="Times New Roman"/>
          <w:b/>
          <w:color w:val="000000" w:themeColor="text1"/>
        </w:rPr>
        <w:t>Open Access Transmission Tariff (</w:t>
      </w:r>
      <w:r w:rsidR="00F924D5" w:rsidRPr="00331713">
        <w:rPr>
          <w:rFonts w:ascii="Calibri" w:eastAsia="Times New Roman" w:hAnsi="Calibri" w:cs="Times New Roman"/>
          <w:b/>
          <w:color w:val="000000" w:themeColor="text1"/>
        </w:rPr>
        <w:t>OATT</w:t>
      </w:r>
      <w:r w:rsidR="00C8221B" w:rsidRPr="00331713">
        <w:rPr>
          <w:rFonts w:ascii="Calibri" w:eastAsia="Times New Roman" w:hAnsi="Calibri" w:cs="Times New Roman"/>
          <w:b/>
          <w:color w:val="000000" w:themeColor="text1"/>
        </w:rPr>
        <w:t>)</w:t>
      </w:r>
      <w:r w:rsidR="00F924D5" w:rsidRPr="00331713">
        <w:rPr>
          <w:rFonts w:ascii="Calibri" w:eastAsia="Times New Roman" w:hAnsi="Calibri" w:cs="Times New Roman"/>
          <w:b/>
          <w:color w:val="000000" w:themeColor="text1"/>
        </w:rPr>
        <w:t xml:space="preserve"> say about Sponsored Upgrades? </w:t>
      </w:r>
    </w:p>
    <w:p w14:paraId="057DA6EB" w14:textId="4041C35A" w:rsidR="00F924D5" w:rsidRPr="00BC2F03" w:rsidRDefault="00BC2F03" w:rsidP="00331713">
      <w:pPr>
        <w:spacing w:after="120" w:line="240" w:lineRule="auto"/>
        <w:jc w:val="both"/>
        <w:textAlignment w:val="center"/>
        <w:rPr>
          <w:rFonts w:ascii="Calibri" w:eastAsia="Times New Roman" w:hAnsi="Calibri" w:cs="Times New Roman"/>
          <w:color w:val="000000" w:themeColor="text1"/>
        </w:rPr>
      </w:pPr>
      <w:r w:rsidRPr="00331713">
        <w:rPr>
          <w:rFonts w:ascii="Calibri" w:eastAsia="Times New Roman" w:hAnsi="Calibri" w:cs="Times New Roman"/>
          <w:color w:val="000000" w:themeColor="text1"/>
        </w:rPr>
        <w:t>A:</w:t>
      </w:r>
      <w:r w:rsidRPr="00BC2F03">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 xml:space="preserve">Attachment O, Section IV.1 of the OATT documents Sponsored Upgrade Studies and states that they are intended to "evaluate the impact of any proposed upgrade on Transmission System reliability and identify any necessary mitigation of impacts."  Attachment Z2 of the OATT states that </w:t>
      </w:r>
      <w:r w:rsidR="009C78B4">
        <w:rPr>
          <w:rFonts w:ascii="Calibri" w:eastAsia="Times New Roman" w:hAnsi="Calibri" w:cs="Times New Roman"/>
          <w:color w:val="000000" w:themeColor="text1"/>
        </w:rPr>
        <w:t xml:space="preserve">if an </w:t>
      </w:r>
      <w:r w:rsidR="00420756">
        <w:rPr>
          <w:rFonts w:ascii="Calibri" w:eastAsia="Times New Roman" w:hAnsi="Calibri" w:cs="Times New Roman"/>
          <w:color w:val="000000" w:themeColor="text1"/>
        </w:rPr>
        <w:t xml:space="preserve">agreement was </w:t>
      </w:r>
      <w:r w:rsidR="00AC70C1">
        <w:rPr>
          <w:rFonts w:ascii="Calibri" w:eastAsia="Times New Roman" w:hAnsi="Calibri" w:cs="Times New Roman"/>
          <w:color w:val="000000" w:themeColor="text1"/>
        </w:rPr>
        <w:t>executed</w:t>
      </w:r>
      <w:r w:rsidR="00F20D16">
        <w:rPr>
          <w:rFonts w:ascii="Calibri" w:eastAsia="Times New Roman" w:hAnsi="Calibri" w:cs="Times New Roman"/>
          <w:color w:val="000000" w:themeColor="text1"/>
        </w:rPr>
        <w:t xml:space="preserve"> on or before July 1</w:t>
      </w:r>
      <w:r w:rsidR="00331713" w:rsidRPr="00331713">
        <w:rPr>
          <w:rFonts w:ascii="Calibri" w:eastAsia="Times New Roman" w:hAnsi="Calibri" w:cs="Times New Roman"/>
          <w:color w:val="000000" w:themeColor="text1"/>
          <w:vertAlign w:val="superscript"/>
        </w:rPr>
        <w:t>st</w:t>
      </w:r>
      <w:r w:rsidR="00F20D16">
        <w:rPr>
          <w:rFonts w:ascii="Calibri" w:eastAsia="Times New Roman" w:hAnsi="Calibri" w:cs="Times New Roman"/>
          <w:color w:val="000000" w:themeColor="text1"/>
        </w:rPr>
        <w:t>, 2020,</w:t>
      </w:r>
      <w:r w:rsidR="00F20D16" w:rsidRPr="00F924D5">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 xml:space="preserve">Sponsored Upgrades </w:t>
      </w:r>
      <w:r w:rsidR="00A40C22">
        <w:rPr>
          <w:rFonts w:ascii="Calibri" w:eastAsia="Times New Roman" w:hAnsi="Calibri" w:cs="Times New Roman"/>
          <w:color w:val="000000" w:themeColor="text1"/>
        </w:rPr>
        <w:t>may be</w:t>
      </w:r>
      <w:r w:rsidR="00F924D5" w:rsidRPr="00F924D5">
        <w:rPr>
          <w:rFonts w:ascii="Calibri" w:eastAsia="Times New Roman" w:hAnsi="Calibri" w:cs="Times New Roman"/>
          <w:color w:val="000000" w:themeColor="text1"/>
        </w:rPr>
        <w:t xml:space="preserve"> eligible to receive revenue crediting or candidate ILTCRs, but not both.</w:t>
      </w:r>
    </w:p>
    <w:p w14:paraId="40792E95" w14:textId="77777777" w:rsidR="00BC2F03" w:rsidRPr="00F924D5" w:rsidRDefault="00BC2F03" w:rsidP="00DF0A65">
      <w:pPr>
        <w:spacing w:after="0" w:line="240" w:lineRule="auto"/>
        <w:jc w:val="both"/>
        <w:textAlignment w:val="center"/>
        <w:rPr>
          <w:rFonts w:ascii="Times New Roman" w:eastAsia="Times New Roman" w:hAnsi="Times New Roman" w:cs="Times New Roman"/>
          <w:color w:val="000000" w:themeColor="text1"/>
          <w:sz w:val="24"/>
          <w:szCs w:val="24"/>
        </w:rPr>
      </w:pPr>
    </w:p>
    <w:p w14:paraId="1EB12C60" w14:textId="4097960B" w:rsidR="00002F26" w:rsidRPr="00331713" w:rsidRDefault="00002F26"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How do I initiate a Sponsored Upgrade Study?</w:t>
      </w:r>
    </w:p>
    <w:p w14:paraId="3598C3AD" w14:textId="5D8E97EC" w:rsidR="00002F26" w:rsidRDefault="00002F26" w:rsidP="00331713">
      <w:pPr>
        <w:spacing w:after="120" w:line="240" w:lineRule="auto"/>
        <w:jc w:val="both"/>
        <w:textAlignment w:val="center"/>
        <w:rPr>
          <w:rFonts w:ascii="Calibri" w:eastAsia="Times New Roman" w:hAnsi="Calibri" w:cs="Times New Roman"/>
          <w:color w:val="000000" w:themeColor="text1"/>
        </w:rPr>
      </w:pPr>
      <w:r w:rsidRPr="00681664">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The study is initiated when the </w:t>
      </w:r>
      <w:r w:rsidR="00F94E2A">
        <w:rPr>
          <w:rFonts w:ascii="Calibri" w:eastAsia="Times New Roman" w:hAnsi="Calibri" w:cs="Times New Roman"/>
          <w:color w:val="000000" w:themeColor="text1"/>
        </w:rPr>
        <w:t xml:space="preserve">Project Sponsor executes the </w:t>
      </w:r>
      <w:r>
        <w:rPr>
          <w:rFonts w:ascii="Calibri" w:eastAsia="Times New Roman" w:hAnsi="Calibri" w:cs="Times New Roman"/>
          <w:color w:val="000000" w:themeColor="text1"/>
        </w:rPr>
        <w:t>Sponsored Upgrade Study Agreement and</w:t>
      </w:r>
      <w:r w:rsidR="00C31806">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sen</w:t>
      </w:r>
      <w:r w:rsidR="00C31806">
        <w:rPr>
          <w:rFonts w:ascii="Calibri" w:eastAsia="Times New Roman" w:hAnsi="Calibri" w:cs="Times New Roman"/>
          <w:color w:val="000000" w:themeColor="text1"/>
        </w:rPr>
        <w:t>ds</w:t>
      </w:r>
      <w:r>
        <w:rPr>
          <w:rFonts w:ascii="Calibri" w:eastAsia="Times New Roman" w:hAnsi="Calibri" w:cs="Times New Roman"/>
          <w:color w:val="000000" w:themeColor="text1"/>
        </w:rPr>
        <w:t xml:space="preserve"> to </w:t>
      </w:r>
      <w:hyperlink r:id="rId6" w:history="1">
        <w:r w:rsidRPr="008A0C47">
          <w:rPr>
            <w:rStyle w:val="Hyperlink"/>
            <w:rFonts w:ascii="Calibri" w:eastAsia="Times New Roman" w:hAnsi="Calibri" w:cs="Times New Roman"/>
          </w:rPr>
          <w:t>TS@spp.org</w:t>
        </w:r>
      </w:hyperlink>
      <w:r w:rsidR="00F94E2A">
        <w:rPr>
          <w:rStyle w:val="Hyperlink"/>
          <w:rFonts w:ascii="Calibri" w:eastAsia="Times New Roman" w:hAnsi="Calibri" w:cs="Times New Roman"/>
        </w:rPr>
        <w:t>.</w:t>
      </w:r>
      <w:r>
        <w:rPr>
          <w:rFonts w:ascii="Calibri" w:eastAsia="Times New Roman" w:hAnsi="Calibri" w:cs="Times New Roman"/>
          <w:color w:val="000000" w:themeColor="text1"/>
        </w:rPr>
        <w:t xml:space="preserve"> </w:t>
      </w:r>
      <w:r w:rsidR="00F94E2A">
        <w:rPr>
          <w:rFonts w:ascii="Calibri" w:eastAsia="Times New Roman" w:hAnsi="Calibri" w:cs="Times New Roman"/>
          <w:color w:val="000000" w:themeColor="text1"/>
        </w:rPr>
        <w:t>SPP will confirm receipt of the signed study agreement.</w:t>
      </w:r>
      <w:r w:rsidR="00C31806">
        <w:rPr>
          <w:rFonts w:ascii="Calibri" w:eastAsia="Times New Roman" w:hAnsi="Calibri" w:cs="Times New Roman"/>
          <w:color w:val="000000" w:themeColor="text1"/>
        </w:rPr>
        <w:t xml:space="preserve"> SPP will review project information for completeness </w:t>
      </w:r>
      <w:r w:rsidR="00F94E2A">
        <w:rPr>
          <w:rFonts w:ascii="Calibri" w:eastAsia="Times New Roman" w:hAnsi="Calibri" w:cs="Times New Roman"/>
          <w:color w:val="000000" w:themeColor="text1"/>
        </w:rPr>
        <w:t xml:space="preserve">and </w:t>
      </w:r>
      <w:r w:rsidR="00C31806">
        <w:rPr>
          <w:rFonts w:ascii="Calibri" w:eastAsia="Times New Roman" w:hAnsi="Calibri" w:cs="Times New Roman"/>
          <w:color w:val="000000" w:themeColor="text1"/>
        </w:rPr>
        <w:t xml:space="preserve">once complete, will return the </w:t>
      </w:r>
      <w:r w:rsidR="00F94E2A">
        <w:rPr>
          <w:rFonts w:ascii="Calibri" w:eastAsia="Times New Roman" w:hAnsi="Calibri" w:cs="Times New Roman"/>
          <w:color w:val="000000" w:themeColor="text1"/>
        </w:rPr>
        <w:t>countersigned</w:t>
      </w:r>
      <w:r w:rsidR="00893DFC">
        <w:rPr>
          <w:rFonts w:ascii="Calibri" w:eastAsia="Times New Roman" w:hAnsi="Calibri" w:cs="Times New Roman"/>
          <w:color w:val="000000" w:themeColor="text1"/>
        </w:rPr>
        <w:t xml:space="preserve"> </w:t>
      </w:r>
      <w:r w:rsidR="00C31806">
        <w:rPr>
          <w:rFonts w:ascii="Calibri" w:eastAsia="Times New Roman" w:hAnsi="Calibri" w:cs="Times New Roman"/>
          <w:color w:val="000000" w:themeColor="text1"/>
        </w:rPr>
        <w:t xml:space="preserve">study agreement </w:t>
      </w:r>
      <w:r w:rsidR="00893DFC">
        <w:rPr>
          <w:rFonts w:ascii="Calibri" w:eastAsia="Times New Roman" w:hAnsi="Calibri" w:cs="Times New Roman"/>
          <w:color w:val="000000" w:themeColor="text1"/>
        </w:rPr>
        <w:t>to the Sponsor.</w:t>
      </w:r>
      <w:r>
        <w:rPr>
          <w:rFonts w:ascii="Calibri" w:eastAsia="Times New Roman" w:hAnsi="Calibri" w:cs="Times New Roman"/>
          <w:color w:val="000000" w:themeColor="text1"/>
        </w:rPr>
        <w:t xml:space="preserve"> </w:t>
      </w:r>
    </w:p>
    <w:p w14:paraId="0E001E58" w14:textId="77777777" w:rsidR="00002F26" w:rsidRDefault="00002F26" w:rsidP="00DF0A65">
      <w:pPr>
        <w:spacing w:after="0" w:line="240" w:lineRule="auto"/>
        <w:jc w:val="both"/>
        <w:textAlignment w:val="center"/>
        <w:rPr>
          <w:rFonts w:ascii="Calibri" w:eastAsia="Times New Roman" w:hAnsi="Calibri" w:cs="Times New Roman"/>
          <w:color w:val="000000" w:themeColor="text1"/>
        </w:rPr>
      </w:pPr>
    </w:p>
    <w:p w14:paraId="03FCE03A" w14:textId="77777777" w:rsidR="00F924D5" w:rsidRPr="00331713" w:rsidRDefault="00BC2F03" w:rsidP="00331713">
      <w:pPr>
        <w:spacing w:after="120" w:line="240" w:lineRule="auto"/>
        <w:jc w:val="both"/>
        <w:textAlignment w:val="center"/>
        <w:rPr>
          <w:rFonts w:ascii="Times New Roman" w:eastAsia="Times New Roman" w:hAnsi="Times New Roman" w:cs="Times New Roman"/>
          <w:b/>
          <w:color w:val="000000" w:themeColor="text1"/>
          <w:sz w:val="24"/>
          <w:szCs w:val="24"/>
        </w:rPr>
      </w:pPr>
      <w:r w:rsidRPr="00331713">
        <w:rPr>
          <w:rFonts w:ascii="Calibri" w:eastAsia="Times New Roman" w:hAnsi="Calibri" w:cs="Times New Roman"/>
          <w:b/>
          <w:color w:val="000000" w:themeColor="text1"/>
        </w:rPr>
        <w:t xml:space="preserve">Q:  </w:t>
      </w:r>
      <w:r w:rsidR="00F924D5" w:rsidRPr="00331713">
        <w:rPr>
          <w:rFonts w:ascii="Calibri" w:eastAsia="Times New Roman" w:hAnsi="Calibri" w:cs="Times New Roman"/>
          <w:b/>
          <w:color w:val="000000" w:themeColor="text1"/>
        </w:rPr>
        <w:t>Is a deposit required for a Sponsored Upgrade Study?</w:t>
      </w:r>
    </w:p>
    <w:p w14:paraId="1732B93C" w14:textId="5BD75C51" w:rsidR="00F924D5" w:rsidRPr="00BC2F03" w:rsidRDefault="00BC2F03" w:rsidP="00681664">
      <w:pPr>
        <w:spacing w:after="120" w:line="240" w:lineRule="auto"/>
        <w:jc w:val="both"/>
        <w:textAlignment w:val="center"/>
        <w:rPr>
          <w:rFonts w:ascii="Calibri" w:eastAsia="Times New Roman" w:hAnsi="Calibri" w:cs="Times New Roman"/>
          <w:color w:val="000000" w:themeColor="text1"/>
        </w:rPr>
      </w:pPr>
      <w:r w:rsidRPr="00681664">
        <w:rPr>
          <w:rFonts w:ascii="Calibri" w:eastAsia="Times New Roman" w:hAnsi="Calibri" w:cs="Times New Roman"/>
          <w:color w:val="000000" w:themeColor="text1"/>
        </w:rPr>
        <w:t xml:space="preserve">A: </w:t>
      </w:r>
      <w:r w:rsidR="00F924D5" w:rsidRPr="00F924D5">
        <w:rPr>
          <w:rFonts w:ascii="Calibri" w:eastAsia="Times New Roman" w:hAnsi="Calibri" w:cs="Times New Roman"/>
          <w:color w:val="000000" w:themeColor="text1"/>
        </w:rPr>
        <w:t xml:space="preserve">No deposit is required </w:t>
      </w:r>
      <w:r w:rsidR="0066084B">
        <w:rPr>
          <w:rFonts w:ascii="Calibri" w:eastAsia="Times New Roman" w:hAnsi="Calibri" w:cs="Times New Roman"/>
          <w:color w:val="000000" w:themeColor="text1"/>
        </w:rPr>
        <w:t xml:space="preserve">for a Sponsored Upgrade Study. </w:t>
      </w:r>
      <w:r w:rsidR="00F924D5" w:rsidRPr="00F924D5">
        <w:rPr>
          <w:rFonts w:ascii="Calibri" w:eastAsia="Times New Roman" w:hAnsi="Calibri" w:cs="Times New Roman"/>
          <w:color w:val="000000" w:themeColor="text1"/>
        </w:rPr>
        <w:t>The Sponsor will be billed for study costs at the conclusion of the study.</w:t>
      </w:r>
    </w:p>
    <w:p w14:paraId="0FF8F410" w14:textId="77777777" w:rsidR="00BC2F03" w:rsidRPr="00F924D5" w:rsidRDefault="00BC2F03" w:rsidP="00DF0A65">
      <w:pPr>
        <w:spacing w:after="0" w:line="240" w:lineRule="auto"/>
        <w:jc w:val="both"/>
        <w:textAlignment w:val="center"/>
        <w:rPr>
          <w:rFonts w:ascii="Times New Roman" w:eastAsia="Times New Roman" w:hAnsi="Times New Roman" w:cs="Times New Roman"/>
          <w:color w:val="000000" w:themeColor="text1"/>
          <w:sz w:val="24"/>
          <w:szCs w:val="24"/>
        </w:rPr>
      </w:pPr>
    </w:p>
    <w:p w14:paraId="5CB7C54E" w14:textId="65C5E2EF"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What if a proposed Sponsored Upgrade has been identified in a different planning study?</w:t>
      </w:r>
    </w:p>
    <w:p w14:paraId="111923B8" w14:textId="034C7CA3" w:rsidR="00F924D5" w:rsidRPr="00F924D5" w:rsidRDefault="00BC2F03" w:rsidP="00681664">
      <w:pPr>
        <w:spacing w:after="120" w:line="240" w:lineRule="auto"/>
        <w:jc w:val="both"/>
        <w:textAlignment w:val="center"/>
        <w:rPr>
          <w:rFonts w:ascii="Times New Roman" w:eastAsia="Times New Roman" w:hAnsi="Times New Roman" w:cs="Times New Roman"/>
          <w:color w:val="000000" w:themeColor="text1"/>
          <w:sz w:val="24"/>
          <w:szCs w:val="24"/>
        </w:rPr>
      </w:pPr>
      <w:r w:rsidRPr="00681664">
        <w:rPr>
          <w:rFonts w:ascii="Calibri" w:eastAsia="Times New Roman" w:hAnsi="Calibri" w:cs="Times New Roman"/>
          <w:color w:val="000000" w:themeColor="text1"/>
        </w:rPr>
        <w:t xml:space="preserve">A: </w:t>
      </w:r>
      <w:r w:rsidR="00F924D5" w:rsidRPr="00F924D5">
        <w:rPr>
          <w:rFonts w:ascii="Calibri" w:eastAsia="Times New Roman" w:hAnsi="Calibri" w:cs="Times New Roman"/>
          <w:color w:val="000000" w:themeColor="text1"/>
        </w:rPr>
        <w:t>Attachment O, Section IV.1 of the OATT states that the upgrade shall not be approved as a Sponsored Upgrade if it has previously</w:t>
      </w:r>
      <w:r w:rsidR="00C43399">
        <w:rPr>
          <w:rFonts w:ascii="Calibri" w:eastAsia="Times New Roman" w:hAnsi="Calibri" w:cs="Times New Roman"/>
          <w:color w:val="000000" w:themeColor="text1"/>
        </w:rPr>
        <w:t xml:space="preserve"> been</w:t>
      </w:r>
      <w:r w:rsidR="00F924D5" w:rsidRPr="00F924D5">
        <w:rPr>
          <w:rFonts w:ascii="Calibri" w:eastAsia="Times New Roman" w:hAnsi="Calibri" w:cs="Times New Roman"/>
          <w:color w:val="000000" w:themeColor="text1"/>
        </w:rPr>
        <w:t xml:space="preserve"> identified and </w:t>
      </w:r>
      <w:r w:rsidR="00C036AD">
        <w:rPr>
          <w:rFonts w:ascii="Calibri" w:eastAsia="Times New Roman" w:hAnsi="Calibri" w:cs="Times New Roman"/>
          <w:color w:val="000000" w:themeColor="text1"/>
        </w:rPr>
        <w:t>included in the current SPP Transmission Expansion Plan</w:t>
      </w:r>
      <w:r w:rsidR="00F924D5" w:rsidRPr="00F924D5">
        <w:rPr>
          <w:rFonts w:ascii="Calibri" w:eastAsia="Times New Roman" w:hAnsi="Calibri" w:cs="Times New Roman"/>
          <w:color w:val="000000" w:themeColor="text1"/>
        </w:rPr>
        <w:t>.</w:t>
      </w:r>
    </w:p>
    <w:p w14:paraId="0C7C1048" w14:textId="77777777" w:rsidR="00BC2F03" w:rsidRPr="00BC2F03" w:rsidRDefault="00BC2F03" w:rsidP="00DF0A65">
      <w:pPr>
        <w:spacing w:after="0" w:line="240" w:lineRule="auto"/>
        <w:jc w:val="both"/>
        <w:textAlignment w:val="center"/>
        <w:rPr>
          <w:rFonts w:ascii="Calibri" w:eastAsia="Times New Roman" w:hAnsi="Calibri" w:cs="Times New Roman"/>
          <w:color w:val="000000" w:themeColor="text1"/>
        </w:rPr>
      </w:pPr>
    </w:p>
    <w:p w14:paraId="0E8943BF" w14:textId="3467F526"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What is a mitigation upgrade?</w:t>
      </w:r>
    </w:p>
    <w:p w14:paraId="42F8A298" w14:textId="2E709C54" w:rsidR="00F924D5" w:rsidRPr="00F924D5" w:rsidRDefault="00331713" w:rsidP="00681664">
      <w:pPr>
        <w:spacing w:after="120" w:line="240" w:lineRule="auto"/>
        <w:jc w:val="both"/>
        <w:textAlignment w:val="center"/>
        <w:rPr>
          <w:rFonts w:ascii="Times New Roman" w:eastAsia="Times New Roman" w:hAnsi="Times New Roman" w:cs="Times New Roman"/>
          <w:color w:val="000000" w:themeColor="text1"/>
          <w:sz w:val="24"/>
          <w:szCs w:val="24"/>
        </w:rPr>
      </w:pPr>
      <w:r w:rsidRPr="00331713">
        <w:rPr>
          <w:rFonts w:ascii="Calibri" w:eastAsia="Times New Roman" w:hAnsi="Calibri" w:cs="Times New Roman"/>
          <w:color w:val="000000" w:themeColor="text1"/>
        </w:rPr>
        <w:t xml:space="preserve">A: </w:t>
      </w:r>
      <w:r w:rsidR="00F924D5" w:rsidRPr="00F924D5">
        <w:rPr>
          <w:rFonts w:ascii="Calibri" w:eastAsia="Times New Roman" w:hAnsi="Calibri" w:cs="Times New Roman"/>
          <w:color w:val="000000" w:themeColor="text1"/>
        </w:rPr>
        <w:t>Attachment O, Section IV.1 refers to Sponsored Upgrade Studies identifying "any necessary mitig</w:t>
      </w:r>
      <w:r w:rsidR="0066084B">
        <w:rPr>
          <w:rFonts w:ascii="Calibri" w:eastAsia="Times New Roman" w:hAnsi="Calibri" w:cs="Times New Roman"/>
          <w:color w:val="000000" w:themeColor="text1"/>
        </w:rPr>
        <w:t xml:space="preserve">ation" of reliability impacts. </w:t>
      </w:r>
      <w:r w:rsidR="00F924D5" w:rsidRPr="00F924D5">
        <w:rPr>
          <w:rFonts w:ascii="Calibri" w:eastAsia="Times New Roman" w:hAnsi="Calibri" w:cs="Times New Roman"/>
          <w:color w:val="000000" w:themeColor="text1"/>
        </w:rPr>
        <w:t>If such mitigation entails transmission upgrade(s), these upgrades are referred to as "mitigation upgrades" in this document.</w:t>
      </w:r>
      <w:r w:rsidR="000617D8">
        <w:rPr>
          <w:rFonts w:ascii="Calibri" w:eastAsia="Times New Roman" w:hAnsi="Calibri" w:cs="Times New Roman"/>
          <w:color w:val="000000" w:themeColor="text1"/>
        </w:rPr>
        <w:t xml:space="preserve"> Mitigation upgrades will be classified as Sponsored Upgrades for project </w:t>
      </w:r>
      <w:r w:rsidR="004855C0">
        <w:rPr>
          <w:rFonts w:ascii="Calibri" w:eastAsia="Times New Roman" w:hAnsi="Calibri" w:cs="Times New Roman"/>
          <w:color w:val="000000" w:themeColor="text1"/>
        </w:rPr>
        <w:t xml:space="preserve">classification and project </w:t>
      </w:r>
      <w:r w:rsidR="000617D8">
        <w:rPr>
          <w:rFonts w:ascii="Calibri" w:eastAsia="Times New Roman" w:hAnsi="Calibri" w:cs="Times New Roman"/>
          <w:color w:val="000000" w:themeColor="text1"/>
        </w:rPr>
        <w:t>tracking purposes.</w:t>
      </w:r>
    </w:p>
    <w:p w14:paraId="57828180" w14:textId="77777777" w:rsidR="00BC2F03" w:rsidRPr="00BC2F03" w:rsidRDefault="00BC2F03" w:rsidP="00DF0A65">
      <w:pPr>
        <w:spacing w:after="0" w:line="240" w:lineRule="auto"/>
        <w:jc w:val="both"/>
        <w:textAlignment w:val="center"/>
        <w:rPr>
          <w:rFonts w:ascii="Calibri" w:eastAsia="Times New Roman" w:hAnsi="Calibri" w:cs="Times New Roman"/>
          <w:color w:val="000000" w:themeColor="text1"/>
        </w:rPr>
      </w:pPr>
    </w:p>
    <w:p w14:paraId="44AEF500" w14:textId="6130CDB2"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How are costs allocated for a Sponsored Upgrade or a mitigation upgrade?</w:t>
      </w:r>
    </w:p>
    <w:p w14:paraId="06F9D141" w14:textId="6D9A0D03" w:rsidR="00F924D5" w:rsidRPr="00F924D5" w:rsidRDefault="00BC2F03" w:rsidP="00331713">
      <w:pPr>
        <w:spacing w:after="120" w:line="240" w:lineRule="auto"/>
        <w:jc w:val="both"/>
        <w:textAlignment w:val="center"/>
        <w:rPr>
          <w:rFonts w:ascii="Times New Roman" w:eastAsia="Times New Roman" w:hAnsi="Times New Roman" w:cs="Times New Roman"/>
          <w:color w:val="000000" w:themeColor="text1"/>
          <w:sz w:val="24"/>
          <w:szCs w:val="24"/>
        </w:rPr>
      </w:pPr>
      <w:r w:rsidRPr="00331713">
        <w:rPr>
          <w:rFonts w:ascii="Calibri" w:eastAsia="Times New Roman" w:hAnsi="Calibri" w:cs="Times New Roman"/>
          <w:color w:val="000000" w:themeColor="text1"/>
        </w:rPr>
        <w:t>A:</w:t>
      </w:r>
      <w:r w:rsidR="00331713" w:rsidRPr="00331713">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Attachment O, Section IV.1 states that the entity requesting the Sponsored Upgrade "must be willing to assume the cost of such Sponsored Upgrade" and "any costs associated w</w:t>
      </w:r>
      <w:r w:rsidR="0066084B">
        <w:rPr>
          <w:rFonts w:ascii="Calibri" w:eastAsia="Times New Roman" w:hAnsi="Calibri" w:cs="Times New Roman"/>
          <w:color w:val="000000" w:themeColor="text1"/>
        </w:rPr>
        <w:t xml:space="preserve">ith such necessary mitigation." </w:t>
      </w:r>
      <w:r w:rsidR="00F924D5" w:rsidRPr="00F924D5">
        <w:rPr>
          <w:rFonts w:ascii="Calibri" w:eastAsia="Times New Roman" w:hAnsi="Calibri" w:cs="Times New Roman"/>
          <w:color w:val="000000" w:themeColor="text1"/>
        </w:rPr>
        <w:t xml:space="preserve">The costs of the Sponsored Upgrade and mitigation upgrade are direct assigned to the Project Sponsor. </w:t>
      </w:r>
    </w:p>
    <w:p w14:paraId="38DD4C55" w14:textId="77777777" w:rsidR="00BC2F03" w:rsidRPr="00BC2F03" w:rsidRDefault="00BC2F03" w:rsidP="00DF0A65">
      <w:pPr>
        <w:spacing w:after="0" w:line="240" w:lineRule="auto"/>
        <w:jc w:val="both"/>
        <w:textAlignment w:val="center"/>
        <w:rPr>
          <w:rFonts w:ascii="Calibri" w:eastAsia="Times New Roman" w:hAnsi="Calibri" w:cs="Times New Roman"/>
          <w:color w:val="000000" w:themeColor="text1"/>
        </w:rPr>
      </w:pPr>
    </w:p>
    <w:p w14:paraId="1CC628AE" w14:textId="7ABC12F5"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What cost recovery mechanisms are available for Sponsored Upgrades?</w:t>
      </w:r>
    </w:p>
    <w:p w14:paraId="79135FD8" w14:textId="03CFA4A8" w:rsidR="00F924D5" w:rsidRPr="00F20D16" w:rsidRDefault="00331713" w:rsidP="00331713">
      <w:pPr>
        <w:spacing w:after="120" w:line="240" w:lineRule="auto"/>
        <w:jc w:val="both"/>
        <w:textAlignment w:val="center"/>
        <w:rPr>
          <w:rFonts w:ascii="Calibri" w:eastAsia="Times New Roman" w:hAnsi="Calibri" w:cs="Times New Roman"/>
          <w:color w:val="000000" w:themeColor="text1"/>
        </w:rPr>
      </w:pPr>
      <w:r w:rsidRPr="00331713">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Attachment Z2 of the OATT states that</w:t>
      </w:r>
      <w:r w:rsidR="00C84501">
        <w:rPr>
          <w:rFonts w:ascii="Calibri" w:eastAsia="Times New Roman" w:hAnsi="Calibri" w:cs="Times New Roman"/>
          <w:color w:val="000000" w:themeColor="text1"/>
        </w:rPr>
        <w:t xml:space="preserve"> if an</w:t>
      </w:r>
      <w:r w:rsidR="00440EC3">
        <w:rPr>
          <w:rFonts w:ascii="Calibri" w:eastAsia="Times New Roman" w:hAnsi="Calibri" w:cs="Times New Roman"/>
          <w:color w:val="000000" w:themeColor="text1"/>
        </w:rPr>
        <w:t xml:space="preserve"> agreement</w:t>
      </w:r>
      <w:r w:rsidR="001B3085">
        <w:rPr>
          <w:rFonts w:ascii="Calibri" w:eastAsia="Times New Roman" w:hAnsi="Calibri" w:cs="Times New Roman"/>
          <w:color w:val="000000" w:themeColor="text1"/>
        </w:rPr>
        <w:t xml:space="preserve"> was</w:t>
      </w:r>
      <w:r w:rsidR="00CB006A">
        <w:rPr>
          <w:rFonts w:ascii="Calibri" w:eastAsia="Times New Roman" w:hAnsi="Calibri" w:cs="Times New Roman"/>
          <w:color w:val="000000" w:themeColor="text1"/>
        </w:rPr>
        <w:t xml:space="preserve"> </w:t>
      </w:r>
      <w:r w:rsidR="00BF4784">
        <w:rPr>
          <w:rFonts w:ascii="Calibri" w:eastAsia="Times New Roman" w:hAnsi="Calibri" w:cs="Times New Roman"/>
          <w:color w:val="000000" w:themeColor="text1"/>
        </w:rPr>
        <w:t>executed</w:t>
      </w:r>
      <w:r w:rsidR="00CB006A">
        <w:rPr>
          <w:rFonts w:ascii="Calibri" w:eastAsia="Times New Roman" w:hAnsi="Calibri" w:cs="Times New Roman"/>
          <w:color w:val="000000" w:themeColor="text1"/>
        </w:rPr>
        <w:t xml:space="preserve"> on or before July 1</w:t>
      </w:r>
      <w:r w:rsidR="00CB006A" w:rsidRPr="009C738C">
        <w:rPr>
          <w:rFonts w:ascii="Calibri" w:eastAsia="Times New Roman" w:hAnsi="Calibri" w:cs="Times New Roman"/>
          <w:color w:val="000000" w:themeColor="text1"/>
          <w:vertAlign w:val="superscript"/>
        </w:rPr>
        <w:t>st</w:t>
      </w:r>
      <w:r w:rsidR="00CB006A">
        <w:rPr>
          <w:rFonts w:ascii="Calibri" w:eastAsia="Times New Roman" w:hAnsi="Calibri" w:cs="Times New Roman"/>
          <w:color w:val="000000" w:themeColor="text1"/>
        </w:rPr>
        <w:t>, 2020,</w:t>
      </w:r>
      <w:r w:rsidR="00F924D5" w:rsidRPr="00F924D5">
        <w:rPr>
          <w:rFonts w:ascii="Calibri" w:eastAsia="Times New Roman" w:hAnsi="Calibri" w:cs="Times New Roman"/>
          <w:color w:val="000000" w:themeColor="text1"/>
        </w:rPr>
        <w:t xml:space="preserve"> the Project Sponsor </w:t>
      </w:r>
      <w:r w:rsidR="00C44CE9">
        <w:rPr>
          <w:rFonts w:ascii="Calibri" w:eastAsia="Times New Roman" w:hAnsi="Calibri" w:cs="Times New Roman"/>
          <w:color w:val="000000" w:themeColor="text1"/>
        </w:rPr>
        <w:t>may be</w:t>
      </w:r>
      <w:r w:rsidR="00F924D5" w:rsidRPr="00F924D5">
        <w:rPr>
          <w:rFonts w:ascii="Calibri" w:eastAsia="Times New Roman" w:hAnsi="Calibri" w:cs="Times New Roman"/>
          <w:color w:val="000000" w:themeColor="text1"/>
        </w:rPr>
        <w:t xml:space="preserve"> eligible to receive Attachment Z2 revenue crediting or candidate IL</w:t>
      </w:r>
      <w:r w:rsidR="0066084B">
        <w:rPr>
          <w:rFonts w:ascii="Calibri" w:eastAsia="Times New Roman" w:hAnsi="Calibri" w:cs="Times New Roman"/>
          <w:color w:val="000000" w:themeColor="text1"/>
        </w:rPr>
        <w:t>TCRs for the Sponsored Upgrade.</w:t>
      </w:r>
      <w:r w:rsidR="00F924D5" w:rsidRPr="00F924D5">
        <w:rPr>
          <w:rFonts w:ascii="Calibri" w:eastAsia="Times New Roman" w:hAnsi="Calibri" w:cs="Times New Roman"/>
          <w:color w:val="000000" w:themeColor="text1"/>
        </w:rPr>
        <w:t xml:space="preserve"> Since mitigation upgrade costs are directly assigned to the Sponsor as well, mitigation upgrades </w:t>
      </w:r>
      <w:r w:rsidR="00270591">
        <w:rPr>
          <w:rFonts w:ascii="Calibri" w:eastAsia="Times New Roman" w:hAnsi="Calibri" w:cs="Times New Roman"/>
          <w:color w:val="000000" w:themeColor="text1"/>
        </w:rPr>
        <w:t xml:space="preserve">under </w:t>
      </w:r>
      <w:r w:rsidR="00B623EB">
        <w:rPr>
          <w:rFonts w:ascii="Calibri" w:eastAsia="Times New Roman" w:hAnsi="Calibri" w:cs="Times New Roman"/>
          <w:color w:val="000000" w:themeColor="text1"/>
        </w:rPr>
        <w:t>sponsorship a</w:t>
      </w:r>
      <w:r w:rsidR="00270591">
        <w:rPr>
          <w:rFonts w:ascii="Calibri" w:eastAsia="Times New Roman" w:hAnsi="Calibri" w:cs="Times New Roman"/>
          <w:color w:val="000000" w:themeColor="text1"/>
        </w:rPr>
        <w:t xml:space="preserve">greements </w:t>
      </w:r>
      <w:r w:rsidR="00BF4784">
        <w:rPr>
          <w:rFonts w:ascii="Calibri" w:eastAsia="Times New Roman" w:hAnsi="Calibri" w:cs="Times New Roman"/>
          <w:color w:val="000000" w:themeColor="text1"/>
        </w:rPr>
        <w:t>executed</w:t>
      </w:r>
      <w:r w:rsidR="00CB006A">
        <w:rPr>
          <w:rFonts w:ascii="Calibri" w:eastAsia="Times New Roman" w:hAnsi="Calibri" w:cs="Times New Roman"/>
          <w:color w:val="000000" w:themeColor="text1"/>
        </w:rPr>
        <w:t xml:space="preserve"> on or before July 1</w:t>
      </w:r>
      <w:r w:rsidR="00CB006A" w:rsidRPr="009C738C">
        <w:rPr>
          <w:rFonts w:ascii="Calibri" w:eastAsia="Times New Roman" w:hAnsi="Calibri" w:cs="Times New Roman"/>
          <w:color w:val="000000" w:themeColor="text1"/>
          <w:vertAlign w:val="superscript"/>
        </w:rPr>
        <w:t>st</w:t>
      </w:r>
      <w:r w:rsidR="00CB006A">
        <w:rPr>
          <w:rFonts w:ascii="Calibri" w:eastAsia="Times New Roman" w:hAnsi="Calibri" w:cs="Times New Roman"/>
          <w:color w:val="000000" w:themeColor="text1"/>
        </w:rPr>
        <w:t xml:space="preserve">, 2020 </w:t>
      </w:r>
      <w:r w:rsidR="00F924D5" w:rsidRPr="00F924D5">
        <w:rPr>
          <w:rFonts w:ascii="Calibri" w:eastAsia="Times New Roman" w:hAnsi="Calibri" w:cs="Times New Roman"/>
          <w:color w:val="000000" w:themeColor="text1"/>
        </w:rPr>
        <w:t xml:space="preserve">also </w:t>
      </w:r>
      <w:r w:rsidR="00A55EA3">
        <w:rPr>
          <w:rFonts w:ascii="Calibri" w:eastAsia="Times New Roman" w:hAnsi="Calibri" w:cs="Times New Roman"/>
          <w:color w:val="000000" w:themeColor="text1"/>
        </w:rPr>
        <w:t xml:space="preserve">may be </w:t>
      </w:r>
      <w:r w:rsidR="00F924D5" w:rsidRPr="00F924D5">
        <w:rPr>
          <w:rFonts w:ascii="Calibri" w:eastAsia="Times New Roman" w:hAnsi="Calibri" w:cs="Times New Roman"/>
          <w:color w:val="000000" w:themeColor="text1"/>
        </w:rPr>
        <w:t>eligible for Attachment Z2 revenue crediting or candidate ILTCRs.</w:t>
      </w:r>
      <w:r w:rsidR="00DF2373">
        <w:rPr>
          <w:rFonts w:ascii="Calibri" w:eastAsia="Times New Roman" w:hAnsi="Calibri" w:cs="Times New Roman"/>
          <w:color w:val="000000" w:themeColor="text1"/>
        </w:rPr>
        <w:t xml:space="preserve"> Before </w:t>
      </w:r>
      <w:r w:rsidR="00270591">
        <w:rPr>
          <w:rFonts w:ascii="Calibri" w:eastAsia="Times New Roman" w:hAnsi="Calibri" w:cs="Times New Roman"/>
          <w:color w:val="000000" w:themeColor="text1"/>
        </w:rPr>
        <w:t xml:space="preserve">the Project Sponsor of </w:t>
      </w:r>
      <w:r w:rsidR="00DF2373">
        <w:rPr>
          <w:rFonts w:ascii="Calibri" w:eastAsia="Times New Roman" w:hAnsi="Calibri" w:cs="Times New Roman"/>
          <w:color w:val="000000" w:themeColor="text1"/>
        </w:rPr>
        <w:t>a Sponsored Upgrade is eligible to receive Attachment Z2 revenue crediting</w:t>
      </w:r>
      <w:r w:rsidR="00903F60">
        <w:rPr>
          <w:rFonts w:ascii="Calibri" w:eastAsia="Times New Roman" w:hAnsi="Calibri" w:cs="Times New Roman"/>
          <w:color w:val="000000" w:themeColor="text1"/>
        </w:rPr>
        <w:t>,</w:t>
      </w:r>
      <w:r w:rsidR="00DF2373">
        <w:rPr>
          <w:rFonts w:ascii="Calibri" w:eastAsia="Times New Roman" w:hAnsi="Calibri" w:cs="Times New Roman"/>
          <w:color w:val="000000" w:themeColor="text1"/>
        </w:rPr>
        <w:t xml:space="preserve"> </w:t>
      </w:r>
      <w:r w:rsidR="00A55EA3">
        <w:rPr>
          <w:rFonts w:ascii="Calibri" w:eastAsia="Times New Roman" w:hAnsi="Calibri" w:cs="Times New Roman"/>
          <w:color w:val="000000" w:themeColor="text1"/>
        </w:rPr>
        <w:t>the Sponsored Upgrade</w:t>
      </w:r>
      <w:r w:rsidR="00DF2373">
        <w:rPr>
          <w:rFonts w:ascii="Calibri" w:eastAsia="Times New Roman" w:hAnsi="Calibri" w:cs="Times New Roman"/>
          <w:color w:val="000000" w:themeColor="text1"/>
        </w:rPr>
        <w:t xml:space="preserve"> must be deemed </w:t>
      </w:r>
      <w:r w:rsidR="00B55887">
        <w:rPr>
          <w:rFonts w:ascii="Calibri" w:eastAsia="Times New Roman" w:hAnsi="Calibri" w:cs="Times New Roman"/>
          <w:color w:val="000000" w:themeColor="text1"/>
        </w:rPr>
        <w:t xml:space="preserve">a </w:t>
      </w:r>
      <w:r w:rsidR="00DF2373">
        <w:rPr>
          <w:rFonts w:ascii="Calibri" w:eastAsia="Times New Roman" w:hAnsi="Calibri" w:cs="Times New Roman"/>
          <w:color w:val="000000" w:themeColor="text1"/>
        </w:rPr>
        <w:t>Creditable Upgrade.</w:t>
      </w:r>
      <w:r w:rsidR="00F20D16">
        <w:rPr>
          <w:rFonts w:ascii="Calibri" w:eastAsia="Times New Roman" w:hAnsi="Calibri" w:cs="Times New Roman"/>
          <w:color w:val="000000" w:themeColor="text1"/>
        </w:rPr>
        <w:t xml:space="preserve"> </w:t>
      </w:r>
      <w:r w:rsidR="00890485">
        <w:rPr>
          <w:rFonts w:ascii="Calibri" w:eastAsia="Times New Roman" w:hAnsi="Calibri" w:cs="Times New Roman"/>
          <w:color w:val="000000" w:themeColor="text1"/>
        </w:rPr>
        <w:t xml:space="preserve">Per Attachment Z2 of the OATT, </w:t>
      </w:r>
      <w:r w:rsidR="00903F60">
        <w:rPr>
          <w:rFonts w:ascii="Calibri" w:eastAsia="Times New Roman" w:hAnsi="Calibri" w:cs="Times New Roman"/>
          <w:color w:val="000000" w:themeColor="text1"/>
        </w:rPr>
        <w:t xml:space="preserve">Sponsored Upgrades </w:t>
      </w:r>
      <w:r w:rsidR="00CA1D44">
        <w:rPr>
          <w:rFonts w:ascii="Calibri" w:eastAsia="Times New Roman" w:hAnsi="Calibri" w:cs="Times New Roman"/>
          <w:color w:val="000000" w:themeColor="text1"/>
        </w:rPr>
        <w:t xml:space="preserve">under </w:t>
      </w:r>
      <w:r w:rsidR="00B623EB">
        <w:rPr>
          <w:rFonts w:ascii="Calibri" w:eastAsia="Times New Roman" w:hAnsi="Calibri" w:cs="Times New Roman"/>
          <w:color w:val="000000" w:themeColor="text1"/>
        </w:rPr>
        <w:t>sponsorship a</w:t>
      </w:r>
      <w:r w:rsidR="00CA1D44">
        <w:rPr>
          <w:rFonts w:ascii="Calibri" w:eastAsia="Times New Roman" w:hAnsi="Calibri" w:cs="Times New Roman"/>
          <w:color w:val="000000" w:themeColor="text1"/>
        </w:rPr>
        <w:t xml:space="preserve">greements </w:t>
      </w:r>
      <w:r w:rsidR="00270591">
        <w:rPr>
          <w:rFonts w:ascii="Calibri" w:eastAsia="Times New Roman" w:hAnsi="Calibri" w:cs="Times New Roman"/>
          <w:color w:val="000000" w:themeColor="text1"/>
        </w:rPr>
        <w:t>executed</w:t>
      </w:r>
      <w:r w:rsidR="00440EC3">
        <w:rPr>
          <w:rFonts w:ascii="Calibri" w:eastAsia="Times New Roman" w:hAnsi="Calibri" w:cs="Times New Roman"/>
          <w:color w:val="000000" w:themeColor="text1"/>
        </w:rPr>
        <w:t xml:space="preserve"> </w:t>
      </w:r>
      <w:r w:rsidR="00903F60">
        <w:rPr>
          <w:rFonts w:ascii="Calibri" w:eastAsia="Times New Roman" w:hAnsi="Calibri" w:cs="Times New Roman"/>
          <w:color w:val="000000" w:themeColor="text1"/>
        </w:rPr>
        <w:t>after July 1</w:t>
      </w:r>
      <w:r w:rsidR="00903F60" w:rsidRPr="00903F60">
        <w:rPr>
          <w:rFonts w:ascii="Calibri" w:eastAsia="Times New Roman" w:hAnsi="Calibri" w:cs="Times New Roman"/>
          <w:color w:val="000000" w:themeColor="text1"/>
          <w:vertAlign w:val="superscript"/>
        </w:rPr>
        <w:t>st</w:t>
      </w:r>
      <w:r w:rsidR="00903F60">
        <w:rPr>
          <w:rFonts w:ascii="Calibri" w:eastAsia="Times New Roman" w:hAnsi="Calibri" w:cs="Times New Roman"/>
          <w:color w:val="000000" w:themeColor="text1"/>
        </w:rPr>
        <w:t>, 2020</w:t>
      </w:r>
      <w:r w:rsidR="00E20BEB">
        <w:rPr>
          <w:rFonts w:ascii="Calibri" w:eastAsia="Times New Roman" w:hAnsi="Calibri" w:cs="Times New Roman"/>
          <w:color w:val="000000" w:themeColor="text1"/>
        </w:rPr>
        <w:t xml:space="preserve"> </w:t>
      </w:r>
      <w:r w:rsidR="00440EC3">
        <w:rPr>
          <w:rFonts w:ascii="Calibri" w:eastAsia="Times New Roman" w:hAnsi="Calibri" w:cs="Times New Roman"/>
          <w:color w:val="000000" w:themeColor="text1"/>
        </w:rPr>
        <w:t xml:space="preserve">are only eligible for ILTCR and </w:t>
      </w:r>
      <w:r w:rsidR="0093221A">
        <w:rPr>
          <w:rFonts w:ascii="Calibri" w:eastAsia="Times New Roman" w:hAnsi="Calibri" w:cs="Times New Roman"/>
          <w:color w:val="000000" w:themeColor="text1"/>
        </w:rPr>
        <w:t xml:space="preserve">such Sponsored Upgrades </w:t>
      </w:r>
      <w:r w:rsidR="00E20BEB">
        <w:rPr>
          <w:rFonts w:ascii="Calibri" w:eastAsia="Times New Roman" w:hAnsi="Calibri" w:cs="Times New Roman"/>
          <w:color w:val="000000" w:themeColor="text1"/>
        </w:rPr>
        <w:t>shall not be Credi</w:t>
      </w:r>
      <w:r w:rsidR="00CA1D44">
        <w:rPr>
          <w:rFonts w:ascii="Calibri" w:eastAsia="Times New Roman" w:hAnsi="Calibri" w:cs="Times New Roman"/>
          <w:color w:val="000000" w:themeColor="text1"/>
        </w:rPr>
        <w:t>ta</w:t>
      </w:r>
      <w:r w:rsidR="00E20BEB">
        <w:rPr>
          <w:rFonts w:ascii="Calibri" w:eastAsia="Times New Roman" w:hAnsi="Calibri" w:cs="Times New Roman"/>
          <w:color w:val="000000" w:themeColor="text1"/>
        </w:rPr>
        <w:t>ble Upgrades.</w:t>
      </w:r>
      <w:r w:rsidR="00270591">
        <w:rPr>
          <w:rFonts w:ascii="Calibri" w:eastAsia="Times New Roman" w:hAnsi="Calibri" w:cs="Times New Roman"/>
          <w:color w:val="000000" w:themeColor="text1"/>
        </w:rPr>
        <w:t xml:space="preserve"> If the agreement is filed unexecuted with FERC, the applicable date for the purpose of this paragraph is the effective date established by FERC rather than an</w:t>
      </w:r>
      <w:r w:rsidR="00CA1D44">
        <w:rPr>
          <w:rFonts w:ascii="Calibri" w:eastAsia="Times New Roman" w:hAnsi="Calibri" w:cs="Times New Roman"/>
          <w:color w:val="000000" w:themeColor="text1"/>
        </w:rPr>
        <w:t xml:space="preserve"> </w:t>
      </w:r>
      <w:r w:rsidR="00270591">
        <w:rPr>
          <w:rFonts w:ascii="Calibri" w:eastAsia="Times New Roman" w:hAnsi="Calibri" w:cs="Times New Roman"/>
          <w:color w:val="000000" w:themeColor="text1"/>
        </w:rPr>
        <w:t>execution date</w:t>
      </w:r>
      <w:r w:rsidR="00CA1D44">
        <w:rPr>
          <w:rFonts w:ascii="Calibri" w:eastAsia="Times New Roman" w:hAnsi="Calibri" w:cs="Times New Roman"/>
          <w:color w:val="000000" w:themeColor="text1"/>
        </w:rPr>
        <w:t xml:space="preserve"> of the agreement</w:t>
      </w:r>
      <w:r w:rsidR="00270591">
        <w:rPr>
          <w:rFonts w:ascii="Calibri" w:eastAsia="Times New Roman" w:hAnsi="Calibri" w:cs="Times New Roman"/>
          <w:color w:val="000000" w:themeColor="text1"/>
        </w:rPr>
        <w:t>.</w:t>
      </w:r>
      <w:r w:rsidR="00890485">
        <w:rPr>
          <w:rFonts w:ascii="Calibri" w:eastAsia="Times New Roman" w:hAnsi="Calibri" w:cs="Times New Roman"/>
          <w:color w:val="000000" w:themeColor="text1"/>
        </w:rPr>
        <w:t xml:space="preserve"> </w:t>
      </w:r>
    </w:p>
    <w:p w14:paraId="7750C9FE" w14:textId="77777777" w:rsidR="00BC2F03" w:rsidRPr="00BC2F03" w:rsidRDefault="00BC2F03" w:rsidP="00DF0A65">
      <w:pPr>
        <w:spacing w:after="0" w:line="240" w:lineRule="auto"/>
        <w:jc w:val="both"/>
        <w:textAlignment w:val="center"/>
        <w:rPr>
          <w:rFonts w:ascii="Calibri" w:eastAsia="Times New Roman" w:hAnsi="Calibri" w:cs="Times New Roman"/>
          <w:color w:val="000000" w:themeColor="text1"/>
        </w:rPr>
      </w:pPr>
    </w:p>
    <w:p w14:paraId="7161FE18" w14:textId="7A96E231"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When will SPP issue an NTC for a proposed Sponsored Upgrade?</w:t>
      </w:r>
    </w:p>
    <w:p w14:paraId="575DE36A" w14:textId="3BC02219" w:rsidR="00F924D5" w:rsidRPr="00F924D5" w:rsidRDefault="00331713" w:rsidP="00331713">
      <w:pPr>
        <w:spacing w:after="120" w:line="240" w:lineRule="auto"/>
        <w:jc w:val="both"/>
        <w:textAlignment w:val="center"/>
        <w:rPr>
          <w:rFonts w:ascii="Times New Roman" w:eastAsia="Times New Roman" w:hAnsi="Times New Roman" w:cs="Times New Roman"/>
          <w:color w:val="000000" w:themeColor="text1"/>
          <w:sz w:val="24"/>
          <w:szCs w:val="24"/>
        </w:rPr>
      </w:pPr>
      <w:r w:rsidRPr="00331713">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w:t>
      </w:r>
      <w:r w:rsidR="004855C0">
        <w:rPr>
          <w:rFonts w:ascii="Calibri" w:eastAsia="Times New Roman" w:hAnsi="Calibri" w:cs="Times New Roman"/>
          <w:color w:val="000000" w:themeColor="text1"/>
        </w:rPr>
        <w:t>Attachment O Section VI.4 states: “A specific endorsed Sponsored Upgrade in the SPP Transmission Expansion Plan will be deemed approved for construction upon execution of a contract that financially commits a Pro</w:t>
      </w:r>
      <w:r w:rsidR="0066084B">
        <w:rPr>
          <w:rFonts w:ascii="Calibri" w:eastAsia="Times New Roman" w:hAnsi="Calibri" w:cs="Times New Roman"/>
          <w:color w:val="000000" w:themeColor="text1"/>
        </w:rPr>
        <w:t xml:space="preserve">ject Sponsor to such upgrade.” </w:t>
      </w:r>
      <w:r w:rsidR="00F924D5" w:rsidRPr="00F924D5">
        <w:rPr>
          <w:rFonts w:ascii="Calibri" w:eastAsia="Times New Roman" w:hAnsi="Calibri" w:cs="Times New Roman"/>
          <w:color w:val="000000" w:themeColor="text1"/>
        </w:rPr>
        <w:t>Schedule 1 to Attachment J is the agreement that the Project Sponsor executes in order to financially commit to pay for the Sponsored Upgrade; by this point, the Sponsored Upgrade Study has been completed and endorsed by the appropriate stakeholder working groups.</w:t>
      </w:r>
    </w:p>
    <w:p w14:paraId="47EA4DB9" w14:textId="77777777" w:rsidR="00BC2F03" w:rsidRPr="00BC2F03" w:rsidRDefault="00BC2F03" w:rsidP="00DF0A65">
      <w:pPr>
        <w:spacing w:after="0" w:line="240" w:lineRule="auto"/>
        <w:jc w:val="both"/>
        <w:textAlignment w:val="center"/>
        <w:rPr>
          <w:rFonts w:ascii="Calibri" w:eastAsia="Times New Roman" w:hAnsi="Calibri" w:cs="Times New Roman"/>
          <w:color w:val="000000" w:themeColor="text1"/>
        </w:rPr>
      </w:pPr>
    </w:p>
    <w:p w14:paraId="02B4817C" w14:textId="07814237"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Pr="00331713">
        <w:rPr>
          <w:rFonts w:ascii="Calibri" w:eastAsia="Times New Roman" w:hAnsi="Calibri" w:cs="Times New Roman"/>
          <w:b/>
          <w:color w:val="000000" w:themeColor="text1"/>
        </w:rPr>
        <w:t xml:space="preserve"> </w:t>
      </w:r>
      <w:r w:rsidR="00F924D5" w:rsidRPr="00331713">
        <w:rPr>
          <w:rFonts w:ascii="Calibri" w:eastAsia="Times New Roman" w:hAnsi="Calibri" w:cs="Times New Roman"/>
          <w:b/>
          <w:color w:val="000000" w:themeColor="text1"/>
        </w:rPr>
        <w:t>If SPP studies a proposed Sponsored Upgrade, is the requesting entity then obligated to bear the costs of the Sponsored Upgrade?</w:t>
      </w:r>
    </w:p>
    <w:p w14:paraId="61D82C44" w14:textId="65B5B8D9" w:rsidR="00F924D5" w:rsidRPr="00F924D5" w:rsidRDefault="00331713" w:rsidP="00331713">
      <w:pPr>
        <w:spacing w:after="120" w:line="240" w:lineRule="auto"/>
        <w:jc w:val="both"/>
        <w:textAlignment w:val="center"/>
        <w:rPr>
          <w:rFonts w:ascii="Times New Roman" w:eastAsia="Times New Roman" w:hAnsi="Times New Roman" w:cs="Times New Roman"/>
          <w:color w:val="000000" w:themeColor="text1"/>
          <w:sz w:val="24"/>
          <w:szCs w:val="24"/>
        </w:rPr>
      </w:pPr>
      <w:r w:rsidRPr="00331713">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 xml:space="preserve">No </w:t>
      </w:r>
      <w:r w:rsidR="004855C0">
        <w:rPr>
          <w:rFonts w:ascii="Calibri" w:eastAsia="Times New Roman" w:hAnsi="Calibri" w:cs="Times New Roman"/>
          <w:color w:val="000000" w:themeColor="text1"/>
        </w:rPr>
        <w:t>- the</w:t>
      </w:r>
      <w:r w:rsidR="00F924D5" w:rsidRPr="00F924D5">
        <w:rPr>
          <w:rFonts w:ascii="Calibri" w:eastAsia="Times New Roman" w:hAnsi="Calibri" w:cs="Times New Roman"/>
          <w:color w:val="000000" w:themeColor="text1"/>
        </w:rPr>
        <w:t xml:space="preserve"> requesting entity will be obligated to pay study costs, but is not obligated to bear the costs of the Sponsored Upgrade until executing Schedule 1 to Attachment J</w:t>
      </w:r>
    </w:p>
    <w:p w14:paraId="3D270BB7" w14:textId="77777777" w:rsidR="00BC2F03" w:rsidRPr="00BC2F03" w:rsidRDefault="00BC2F03" w:rsidP="00DF0A65">
      <w:pPr>
        <w:spacing w:after="0" w:line="240" w:lineRule="auto"/>
        <w:jc w:val="both"/>
        <w:textAlignment w:val="center"/>
        <w:rPr>
          <w:rFonts w:ascii="Calibri" w:eastAsia="Times New Roman" w:hAnsi="Calibri" w:cs="Times New Roman"/>
          <w:color w:val="000000" w:themeColor="text1"/>
        </w:rPr>
      </w:pPr>
    </w:p>
    <w:p w14:paraId="1DF94240" w14:textId="6ADC93E1" w:rsidR="00F924D5" w:rsidRPr="00331713" w:rsidRDefault="00BC2F03" w:rsidP="00331713">
      <w:pPr>
        <w:spacing w:after="120" w:line="240" w:lineRule="auto"/>
        <w:jc w:val="both"/>
        <w:textAlignment w:val="center"/>
        <w:rPr>
          <w:rFonts w:ascii="Calibri" w:eastAsia="Times New Roman" w:hAnsi="Calibri" w:cs="Times New Roman"/>
          <w:b/>
          <w:color w:val="000000" w:themeColor="text1"/>
        </w:rPr>
      </w:pPr>
      <w:r w:rsidRPr="009866E1">
        <w:rPr>
          <w:rFonts w:ascii="Calibri" w:eastAsia="Times New Roman" w:hAnsi="Calibri" w:cs="Times New Roman"/>
          <w:b/>
          <w:color w:val="000000" w:themeColor="text1"/>
        </w:rPr>
        <w:t>Q:</w:t>
      </w:r>
      <w:r w:rsidR="00331713">
        <w:rPr>
          <w:rFonts w:ascii="Calibri" w:eastAsia="Times New Roman" w:hAnsi="Calibri" w:cs="Times New Roman"/>
          <w:b/>
          <w:color w:val="000000" w:themeColor="text1"/>
        </w:rPr>
        <w:t xml:space="preserve"> </w:t>
      </w:r>
      <w:r w:rsidRPr="00331713">
        <w:rPr>
          <w:rFonts w:ascii="Calibri" w:eastAsia="Times New Roman" w:hAnsi="Calibri" w:cs="Times New Roman"/>
          <w:b/>
          <w:color w:val="000000" w:themeColor="text1"/>
        </w:rPr>
        <w:t xml:space="preserve">Who constructs and owns </w:t>
      </w:r>
      <w:r w:rsidR="00F924D5" w:rsidRPr="00331713">
        <w:rPr>
          <w:rFonts w:ascii="Calibri" w:eastAsia="Times New Roman" w:hAnsi="Calibri" w:cs="Times New Roman"/>
          <w:b/>
          <w:color w:val="000000" w:themeColor="text1"/>
        </w:rPr>
        <w:t>the Sponsored Upgrade?</w:t>
      </w:r>
    </w:p>
    <w:p w14:paraId="1F3DED30" w14:textId="0951672D" w:rsidR="00D9616F" w:rsidRDefault="00331713" w:rsidP="00DF0A65">
      <w:pPr>
        <w:spacing w:after="0" w:line="240" w:lineRule="auto"/>
        <w:jc w:val="both"/>
        <w:textAlignment w:val="center"/>
        <w:rPr>
          <w:rFonts w:ascii="Calibri" w:eastAsia="Times New Roman" w:hAnsi="Calibri" w:cs="Times New Roman"/>
          <w:color w:val="000000" w:themeColor="text1"/>
        </w:rPr>
      </w:pPr>
      <w:r w:rsidRPr="00331713">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w:t>
      </w:r>
      <w:r w:rsidR="00F924D5" w:rsidRPr="00F924D5">
        <w:rPr>
          <w:rFonts w:ascii="Calibri" w:eastAsia="Times New Roman" w:hAnsi="Calibri" w:cs="Times New Roman"/>
          <w:color w:val="000000" w:themeColor="text1"/>
        </w:rPr>
        <w:t xml:space="preserve">After an NTC is issued for a Sponsored Upgrade, the </w:t>
      </w:r>
      <w:r w:rsidR="00D9616F">
        <w:rPr>
          <w:rFonts w:ascii="Calibri" w:eastAsia="Times New Roman" w:hAnsi="Calibri" w:cs="Times New Roman"/>
          <w:color w:val="000000" w:themeColor="text1"/>
        </w:rPr>
        <w:t>Transmission Owner responsible for the Sponsored Upgrade</w:t>
      </w:r>
      <w:r w:rsidR="00F924D5" w:rsidRPr="00F924D5">
        <w:rPr>
          <w:rFonts w:ascii="Calibri" w:eastAsia="Times New Roman" w:hAnsi="Calibri" w:cs="Times New Roman"/>
          <w:color w:val="000000" w:themeColor="text1"/>
        </w:rPr>
        <w:t xml:space="preserve"> is required to </w:t>
      </w:r>
      <w:r w:rsidR="00BC2F03" w:rsidRPr="00BC2F03">
        <w:rPr>
          <w:rFonts w:ascii="Calibri" w:eastAsia="Times New Roman" w:hAnsi="Calibri" w:cs="Times New Roman"/>
          <w:color w:val="000000" w:themeColor="text1"/>
        </w:rPr>
        <w:t>construct</w:t>
      </w:r>
      <w:r w:rsidR="0066084B">
        <w:rPr>
          <w:rFonts w:ascii="Calibri" w:eastAsia="Times New Roman" w:hAnsi="Calibri" w:cs="Times New Roman"/>
          <w:color w:val="000000" w:themeColor="text1"/>
        </w:rPr>
        <w:t xml:space="preserve"> the upgrade.</w:t>
      </w:r>
      <w:r w:rsidR="00F924D5" w:rsidRPr="00F924D5">
        <w:rPr>
          <w:rFonts w:ascii="Calibri" w:eastAsia="Times New Roman" w:hAnsi="Calibri" w:cs="Times New Roman"/>
          <w:color w:val="000000" w:themeColor="text1"/>
        </w:rPr>
        <w:t xml:space="preserve"> </w:t>
      </w:r>
      <w:r w:rsidR="00D9616F">
        <w:rPr>
          <w:rFonts w:ascii="Calibri" w:eastAsia="Times New Roman" w:hAnsi="Calibri" w:cs="Times New Roman"/>
          <w:color w:val="000000" w:themeColor="text1"/>
        </w:rPr>
        <w:t>The Transmission Owner responsible for the Sponsored Upgrade is determined based on the following language from Attachment O, Section VI.4:</w:t>
      </w:r>
    </w:p>
    <w:p w14:paraId="586D0F85" w14:textId="661D97AD" w:rsidR="00D9616F" w:rsidRPr="004855C0" w:rsidRDefault="00D9616F" w:rsidP="00DF0A65">
      <w:pPr>
        <w:pStyle w:val="ListParagraph"/>
        <w:numPr>
          <w:ilvl w:val="0"/>
          <w:numId w:val="19"/>
        </w:numPr>
        <w:spacing w:after="0" w:line="240" w:lineRule="auto"/>
        <w:jc w:val="both"/>
        <w:textAlignment w:val="center"/>
        <w:rPr>
          <w:rFonts w:ascii="Calibri" w:eastAsia="Times New Roman" w:hAnsi="Calibri" w:cs="Times New Roman"/>
          <w:color w:val="000000" w:themeColor="text1"/>
        </w:rPr>
      </w:pPr>
      <w:r w:rsidRPr="00D9616F">
        <w:rPr>
          <w:rFonts w:ascii="Calibri" w:eastAsia="Times New Roman" w:hAnsi="Calibri" w:cs="Times New Roman"/>
          <w:color w:val="000000" w:themeColor="text1"/>
        </w:rPr>
        <w:t>If the Sponsored Upgrade is a rebuild of an existing facility or uses rights-of-way where facilities exist, the Sponsored Upgrade will be assigned to the Transmiss</w:t>
      </w:r>
      <w:r w:rsidRPr="004855C0">
        <w:rPr>
          <w:rFonts w:ascii="Calibri" w:eastAsia="Times New Roman" w:hAnsi="Calibri" w:cs="Times New Roman"/>
          <w:color w:val="000000" w:themeColor="text1"/>
        </w:rPr>
        <w:t>ion Owner of the existing facility;</w:t>
      </w:r>
    </w:p>
    <w:p w14:paraId="5004E04C" w14:textId="2398073C" w:rsidR="00D9616F" w:rsidRPr="009866E1" w:rsidRDefault="00D9616F" w:rsidP="00DF0A65">
      <w:pPr>
        <w:pStyle w:val="ListParagraph"/>
        <w:numPr>
          <w:ilvl w:val="0"/>
          <w:numId w:val="19"/>
        </w:numPr>
        <w:spacing w:after="0" w:line="240" w:lineRule="auto"/>
        <w:jc w:val="both"/>
        <w:textAlignment w:val="center"/>
        <w:rPr>
          <w:rFonts w:ascii="Calibri" w:eastAsia="Times New Roman" w:hAnsi="Calibri" w:cs="Times New Roman"/>
          <w:color w:val="000000" w:themeColor="text1"/>
        </w:rPr>
      </w:pPr>
      <w:r w:rsidRPr="009866E1">
        <w:t>If the Sponsored Upgrade is a new transmission facility, the entity sponsoring the Sponsored Upgrade may become the Transmission Owner of the facility if it meets the qualifications to become a Transmission Owner set forth in Section III.1(b) of Attachment Y, including executing an SPP Membership Agreement as a Transmission Owner; or</w:t>
      </w:r>
    </w:p>
    <w:p w14:paraId="7A43CFDF" w14:textId="4F7A1CA6" w:rsidR="00D9616F" w:rsidRPr="009866E1" w:rsidRDefault="00D9616F" w:rsidP="00DF0A65">
      <w:pPr>
        <w:pStyle w:val="ListParagraph"/>
        <w:numPr>
          <w:ilvl w:val="0"/>
          <w:numId w:val="19"/>
        </w:numPr>
        <w:spacing w:after="0" w:line="240" w:lineRule="auto"/>
        <w:jc w:val="both"/>
        <w:textAlignment w:val="center"/>
        <w:rPr>
          <w:rFonts w:ascii="Calibri" w:eastAsia="Times New Roman" w:hAnsi="Calibri" w:cs="Times New Roman"/>
          <w:color w:val="000000" w:themeColor="text1"/>
        </w:rPr>
      </w:pPr>
      <w:r w:rsidRPr="009866E1">
        <w:t xml:space="preserve">If the Transmission Owner is not determined </w:t>
      </w:r>
      <w:r>
        <w:t>by the criteria</w:t>
      </w:r>
      <w:r w:rsidRPr="009866E1">
        <w:t xml:space="preserve"> above, the Transmission Provider will follow the process contained in Section IV of Attachment Y.</w:t>
      </w:r>
    </w:p>
    <w:p w14:paraId="168A9A19" w14:textId="77777777" w:rsidR="00D9616F" w:rsidRDefault="00D9616F" w:rsidP="00DF0A65">
      <w:pPr>
        <w:spacing w:after="0" w:line="240" w:lineRule="auto"/>
        <w:jc w:val="both"/>
        <w:textAlignment w:val="center"/>
        <w:rPr>
          <w:rFonts w:ascii="Calibri" w:eastAsia="Times New Roman" w:hAnsi="Calibri" w:cs="Times New Roman"/>
          <w:color w:val="000000" w:themeColor="text1"/>
        </w:rPr>
      </w:pPr>
    </w:p>
    <w:p w14:paraId="7E6F51C3" w14:textId="3F75963F" w:rsidR="00F924D5" w:rsidRDefault="00F924D5" w:rsidP="00DF0A65">
      <w:pPr>
        <w:spacing w:after="0" w:line="240" w:lineRule="auto"/>
        <w:jc w:val="both"/>
        <w:textAlignment w:val="center"/>
        <w:rPr>
          <w:rFonts w:ascii="Calibri" w:eastAsia="Times New Roman" w:hAnsi="Calibri" w:cs="Times New Roman"/>
          <w:color w:val="000000" w:themeColor="text1"/>
        </w:rPr>
      </w:pPr>
      <w:r w:rsidRPr="00F924D5">
        <w:rPr>
          <w:rFonts w:ascii="Calibri" w:eastAsia="Times New Roman" w:hAnsi="Calibri" w:cs="Times New Roman"/>
          <w:color w:val="000000" w:themeColor="text1"/>
        </w:rPr>
        <w:t xml:space="preserve">While the </w:t>
      </w:r>
      <w:r w:rsidR="00D9616F">
        <w:rPr>
          <w:rFonts w:ascii="Calibri" w:eastAsia="Times New Roman" w:hAnsi="Calibri" w:cs="Times New Roman"/>
          <w:color w:val="000000" w:themeColor="text1"/>
        </w:rPr>
        <w:t>Transmission Owner responsible for the Sponsored Upgrade</w:t>
      </w:r>
      <w:r w:rsidR="00D9616F" w:rsidRPr="00F924D5">
        <w:rPr>
          <w:rFonts w:ascii="Calibri" w:eastAsia="Times New Roman" w:hAnsi="Calibri" w:cs="Times New Roman"/>
          <w:color w:val="000000" w:themeColor="text1"/>
        </w:rPr>
        <w:t xml:space="preserve"> </w:t>
      </w:r>
      <w:r w:rsidRPr="00F924D5">
        <w:rPr>
          <w:rFonts w:ascii="Calibri" w:eastAsia="Times New Roman" w:hAnsi="Calibri" w:cs="Times New Roman"/>
          <w:color w:val="000000" w:themeColor="text1"/>
        </w:rPr>
        <w:t>builds and owns the Sponsored Upgrade, the costs of the upgrade are the responsibility of the Project Sponsor.</w:t>
      </w:r>
      <w:r w:rsidR="00D9616F">
        <w:rPr>
          <w:rFonts w:ascii="Calibri" w:eastAsia="Times New Roman" w:hAnsi="Calibri" w:cs="Times New Roman"/>
          <w:color w:val="000000" w:themeColor="text1"/>
        </w:rPr>
        <w:t xml:space="preserve"> </w:t>
      </w:r>
    </w:p>
    <w:p w14:paraId="50778AE0" w14:textId="77777777" w:rsidR="004855C0" w:rsidRDefault="004855C0" w:rsidP="00DF0A65">
      <w:pPr>
        <w:spacing w:after="0" w:line="240" w:lineRule="auto"/>
        <w:jc w:val="both"/>
        <w:textAlignment w:val="center"/>
        <w:rPr>
          <w:rFonts w:ascii="Calibri" w:eastAsia="Times New Roman" w:hAnsi="Calibri" w:cs="Times New Roman"/>
          <w:color w:val="000000" w:themeColor="text1"/>
        </w:rPr>
      </w:pPr>
    </w:p>
    <w:p w14:paraId="1517A319" w14:textId="160E86CD" w:rsidR="004855C0" w:rsidRDefault="0066084B" w:rsidP="00331713">
      <w:pPr>
        <w:spacing w:after="120" w:line="240" w:lineRule="auto"/>
        <w:jc w:val="both"/>
        <w:textAlignment w:val="center"/>
        <w:rPr>
          <w:rFonts w:ascii="Calibri" w:eastAsia="Times New Roman" w:hAnsi="Calibri" w:cs="Times New Roman"/>
          <w:color w:val="000000" w:themeColor="text1"/>
        </w:rPr>
      </w:pPr>
      <w:r>
        <w:rPr>
          <w:rFonts w:ascii="Calibri" w:eastAsia="Times New Roman" w:hAnsi="Calibri" w:cs="Times New Roman"/>
          <w:color w:val="000000" w:themeColor="text1"/>
        </w:rPr>
        <w:t xml:space="preserve">NOTE: </w:t>
      </w:r>
      <w:r w:rsidR="004855C0">
        <w:rPr>
          <w:rFonts w:ascii="Calibri" w:eastAsia="Times New Roman" w:hAnsi="Calibri" w:cs="Times New Roman"/>
          <w:color w:val="000000" w:themeColor="text1"/>
        </w:rPr>
        <w:t>The language in this answer applies to mitigation upgrades as well, since these are classified as Sponsored Upgrades for project classification and project tracking purposes.</w:t>
      </w:r>
    </w:p>
    <w:p w14:paraId="684F406B" w14:textId="43673E5C" w:rsidR="00BF0AD5" w:rsidRDefault="00BF0AD5" w:rsidP="00DF0A65">
      <w:pPr>
        <w:spacing w:after="0" w:line="240" w:lineRule="auto"/>
        <w:jc w:val="both"/>
        <w:textAlignment w:val="center"/>
        <w:rPr>
          <w:rFonts w:ascii="Calibri" w:eastAsia="Times New Roman" w:hAnsi="Calibri" w:cs="Times New Roman"/>
          <w:color w:val="000000" w:themeColor="text1"/>
        </w:rPr>
      </w:pPr>
    </w:p>
    <w:p w14:paraId="6AD02211" w14:textId="409F9996" w:rsidR="00BF0AD5" w:rsidRPr="00331713" w:rsidRDefault="00BF0AD5" w:rsidP="00331713">
      <w:pPr>
        <w:spacing w:after="120" w:line="240" w:lineRule="auto"/>
        <w:jc w:val="both"/>
        <w:textAlignment w:val="center"/>
        <w:rPr>
          <w:rFonts w:ascii="Calibri" w:eastAsia="Times New Roman" w:hAnsi="Calibri" w:cs="Times New Roman"/>
          <w:b/>
          <w:color w:val="000000" w:themeColor="text1"/>
        </w:rPr>
      </w:pPr>
      <w:r w:rsidRPr="00B55887">
        <w:rPr>
          <w:rFonts w:ascii="Calibri" w:eastAsia="Times New Roman" w:hAnsi="Calibri" w:cs="Times New Roman"/>
          <w:b/>
          <w:color w:val="000000" w:themeColor="text1"/>
        </w:rPr>
        <w:t>Q:</w:t>
      </w:r>
      <w:r w:rsidR="00331713">
        <w:rPr>
          <w:rFonts w:ascii="Calibri" w:eastAsia="Times New Roman" w:hAnsi="Calibri" w:cs="Times New Roman"/>
          <w:b/>
          <w:color w:val="000000" w:themeColor="text1"/>
        </w:rPr>
        <w:t xml:space="preserve"> </w:t>
      </w:r>
      <w:r w:rsidRPr="00331713">
        <w:rPr>
          <w:rFonts w:ascii="Calibri" w:eastAsia="Times New Roman" w:hAnsi="Calibri" w:cs="Times New Roman"/>
          <w:b/>
          <w:color w:val="000000" w:themeColor="text1"/>
        </w:rPr>
        <w:t>How is a Sponsored Upgrade determined to be “needed” as part of the transmission system as described in Attachment Z2 Section I.B, in order to be a Creditable Upgrade eligible to receive Attachment Z2 revenue crediting?</w:t>
      </w:r>
    </w:p>
    <w:p w14:paraId="3A9C7E19" w14:textId="5CE6E074" w:rsidR="00485E0D" w:rsidRDefault="00BF0AD5" w:rsidP="00DF0A65">
      <w:pPr>
        <w:spacing w:after="0" w:line="240" w:lineRule="auto"/>
        <w:jc w:val="both"/>
        <w:textAlignment w:val="center"/>
        <w:rPr>
          <w:rFonts w:ascii="Calibri" w:eastAsia="Times New Roman" w:hAnsi="Calibri" w:cs="Times New Roman"/>
          <w:color w:val="000000" w:themeColor="text1"/>
        </w:rPr>
      </w:pPr>
      <w:r w:rsidRPr="00331713">
        <w:rPr>
          <w:rFonts w:ascii="Calibri" w:eastAsia="Times New Roman" w:hAnsi="Calibri" w:cs="Times New Roman"/>
          <w:color w:val="000000" w:themeColor="text1"/>
        </w:rPr>
        <w:t>A:</w:t>
      </w:r>
      <w:r w:rsidR="00331713">
        <w:rPr>
          <w:rFonts w:ascii="Calibri" w:eastAsia="Times New Roman" w:hAnsi="Calibri" w:cs="Times New Roman"/>
          <w:color w:val="000000" w:themeColor="text1"/>
        </w:rPr>
        <w:t xml:space="preserve"> </w:t>
      </w:r>
      <w:r w:rsidR="006A0891">
        <w:rPr>
          <w:rFonts w:ascii="Calibri" w:eastAsia="Times New Roman" w:hAnsi="Calibri" w:cs="Times New Roman"/>
          <w:color w:val="000000" w:themeColor="text1"/>
        </w:rPr>
        <w:t>Beginning July 1</w:t>
      </w:r>
      <w:r w:rsidR="006A0891" w:rsidRPr="006A0891">
        <w:rPr>
          <w:rFonts w:ascii="Calibri" w:eastAsia="Times New Roman" w:hAnsi="Calibri" w:cs="Times New Roman"/>
          <w:color w:val="000000" w:themeColor="text1"/>
          <w:vertAlign w:val="superscript"/>
        </w:rPr>
        <w:t>st</w:t>
      </w:r>
      <w:r w:rsidR="006A0891">
        <w:rPr>
          <w:rFonts w:ascii="Calibri" w:eastAsia="Times New Roman" w:hAnsi="Calibri" w:cs="Times New Roman"/>
          <w:color w:val="000000" w:themeColor="text1"/>
        </w:rPr>
        <w:t xml:space="preserve">, 2020, a Sponsored Upgrade </w:t>
      </w:r>
      <w:r w:rsidR="00485E0D">
        <w:rPr>
          <w:rFonts w:ascii="Calibri" w:eastAsia="Times New Roman" w:hAnsi="Calibri" w:cs="Times New Roman"/>
          <w:color w:val="000000" w:themeColor="text1"/>
        </w:rPr>
        <w:t xml:space="preserve">request </w:t>
      </w:r>
      <w:r w:rsidR="00FF0A24">
        <w:rPr>
          <w:rFonts w:ascii="Calibri" w:eastAsia="Times New Roman" w:hAnsi="Calibri" w:cs="Times New Roman"/>
          <w:color w:val="000000" w:themeColor="text1"/>
        </w:rPr>
        <w:t>will</w:t>
      </w:r>
      <w:r w:rsidR="00485E0D">
        <w:rPr>
          <w:rFonts w:ascii="Calibri" w:eastAsia="Times New Roman" w:hAnsi="Calibri" w:cs="Times New Roman"/>
          <w:color w:val="000000" w:themeColor="text1"/>
        </w:rPr>
        <w:t xml:space="preserve"> </w:t>
      </w:r>
      <w:r w:rsidR="006A0891">
        <w:rPr>
          <w:rFonts w:ascii="Calibri" w:eastAsia="Times New Roman" w:hAnsi="Calibri" w:cs="Times New Roman"/>
          <w:color w:val="000000" w:themeColor="text1"/>
        </w:rPr>
        <w:t>no</w:t>
      </w:r>
      <w:r w:rsidR="00FF0A24">
        <w:rPr>
          <w:rFonts w:ascii="Calibri" w:eastAsia="Times New Roman" w:hAnsi="Calibri" w:cs="Times New Roman"/>
          <w:color w:val="000000" w:themeColor="text1"/>
        </w:rPr>
        <w:t xml:space="preserve"> longer</w:t>
      </w:r>
      <w:r w:rsidR="00485E0D">
        <w:rPr>
          <w:rFonts w:ascii="Calibri" w:eastAsia="Times New Roman" w:hAnsi="Calibri" w:cs="Times New Roman"/>
          <w:color w:val="000000" w:themeColor="text1"/>
        </w:rPr>
        <w:t xml:space="preserve"> have</w:t>
      </w:r>
      <w:r w:rsidR="006A0891">
        <w:rPr>
          <w:rFonts w:ascii="Calibri" w:eastAsia="Times New Roman" w:hAnsi="Calibri" w:cs="Times New Roman"/>
          <w:color w:val="000000" w:themeColor="text1"/>
        </w:rPr>
        <w:t xml:space="preserve"> the option to elect Attachment Z2 revenue crediting</w:t>
      </w:r>
      <w:r w:rsidR="00CC0CEA">
        <w:rPr>
          <w:rFonts w:ascii="Calibri" w:eastAsia="Times New Roman" w:hAnsi="Calibri" w:cs="Times New Roman"/>
          <w:color w:val="000000" w:themeColor="text1"/>
        </w:rPr>
        <w:t>,</w:t>
      </w:r>
      <w:r w:rsidR="006A0891">
        <w:rPr>
          <w:rFonts w:ascii="Calibri" w:eastAsia="Times New Roman" w:hAnsi="Calibri" w:cs="Times New Roman"/>
          <w:color w:val="000000" w:themeColor="text1"/>
        </w:rPr>
        <w:t xml:space="preserve"> </w:t>
      </w:r>
      <w:r w:rsidR="00B623EB">
        <w:rPr>
          <w:rFonts w:ascii="Calibri" w:eastAsia="Times New Roman" w:hAnsi="Calibri" w:cs="Times New Roman"/>
          <w:color w:val="000000" w:themeColor="text1"/>
        </w:rPr>
        <w:t xml:space="preserve">but rather </w:t>
      </w:r>
      <w:r w:rsidR="00CC0CEA">
        <w:rPr>
          <w:rFonts w:ascii="Calibri" w:eastAsia="Times New Roman" w:hAnsi="Calibri" w:cs="Times New Roman"/>
          <w:color w:val="000000" w:themeColor="text1"/>
        </w:rPr>
        <w:t>o</w:t>
      </w:r>
      <w:r w:rsidR="006A0891">
        <w:rPr>
          <w:rFonts w:ascii="Calibri" w:eastAsia="Times New Roman" w:hAnsi="Calibri" w:cs="Times New Roman"/>
          <w:color w:val="000000" w:themeColor="text1"/>
        </w:rPr>
        <w:t>nly ILTCR</w:t>
      </w:r>
      <w:r w:rsidR="00CC0CEA">
        <w:rPr>
          <w:rFonts w:ascii="Calibri" w:eastAsia="Times New Roman" w:hAnsi="Calibri" w:cs="Times New Roman"/>
          <w:color w:val="000000" w:themeColor="text1"/>
        </w:rPr>
        <w:t>.</w:t>
      </w:r>
      <w:r w:rsidR="006A0891">
        <w:rPr>
          <w:rFonts w:ascii="Calibri" w:eastAsia="Times New Roman" w:hAnsi="Calibri" w:cs="Times New Roman"/>
          <w:color w:val="000000" w:themeColor="text1"/>
        </w:rPr>
        <w:t xml:space="preserve"> </w:t>
      </w:r>
      <w:r w:rsidR="00CC0CEA">
        <w:rPr>
          <w:rFonts w:ascii="Calibri" w:eastAsia="Times New Roman" w:hAnsi="Calibri" w:cs="Times New Roman"/>
          <w:color w:val="000000" w:themeColor="text1"/>
        </w:rPr>
        <w:t>T</w:t>
      </w:r>
      <w:r w:rsidR="006A0891">
        <w:rPr>
          <w:rFonts w:ascii="Calibri" w:eastAsia="Times New Roman" w:hAnsi="Calibri" w:cs="Times New Roman"/>
          <w:color w:val="000000" w:themeColor="text1"/>
        </w:rPr>
        <w:t>hese upgrades shall not be</w:t>
      </w:r>
      <w:r w:rsidR="006A0891" w:rsidRPr="006A0891">
        <w:rPr>
          <w:rFonts w:ascii="Calibri" w:eastAsia="Times New Roman" w:hAnsi="Calibri" w:cs="Times New Roman"/>
          <w:color w:val="000000" w:themeColor="text1"/>
        </w:rPr>
        <w:t xml:space="preserve"> </w:t>
      </w:r>
      <w:r w:rsidR="006A0891">
        <w:rPr>
          <w:rFonts w:ascii="Calibri" w:eastAsia="Times New Roman" w:hAnsi="Calibri" w:cs="Times New Roman"/>
          <w:color w:val="000000" w:themeColor="text1"/>
        </w:rPr>
        <w:t>Credi</w:t>
      </w:r>
      <w:r w:rsidR="00B623EB">
        <w:rPr>
          <w:rFonts w:ascii="Calibri" w:eastAsia="Times New Roman" w:hAnsi="Calibri" w:cs="Times New Roman"/>
          <w:color w:val="000000" w:themeColor="text1"/>
        </w:rPr>
        <w:t>ta</w:t>
      </w:r>
      <w:r w:rsidR="006A0891">
        <w:rPr>
          <w:rFonts w:ascii="Calibri" w:eastAsia="Times New Roman" w:hAnsi="Calibri" w:cs="Times New Roman"/>
          <w:color w:val="000000" w:themeColor="text1"/>
        </w:rPr>
        <w:t xml:space="preserve">ble Upgrades per Attachment Z2 of the OATT. </w:t>
      </w:r>
    </w:p>
    <w:p w14:paraId="77C608BB" w14:textId="77777777" w:rsidR="00485E0D" w:rsidRDefault="00485E0D" w:rsidP="00DF0A65">
      <w:pPr>
        <w:spacing w:after="0" w:line="240" w:lineRule="auto"/>
        <w:jc w:val="both"/>
        <w:textAlignment w:val="center"/>
        <w:rPr>
          <w:rFonts w:ascii="Calibri" w:eastAsia="Times New Roman" w:hAnsi="Calibri" w:cs="Times New Roman"/>
          <w:color w:val="000000" w:themeColor="text1"/>
        </w:rPr>
      </w:pPr>
    </w:p>
    <w:p w14:paraId="741DE196" w14:textId="64598DA2" w:rsidR="00BF0AD5" w:rsidRPr="00B55887" w:rsidRDefault="00BF0AD5" w:rsidP="00DF0A65">
      <w:p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 xml:space="preserve">If a Sponsored Upgrade </w:t>
      </w:r>
      <w:r w:rsidR="00AF430D">
        <w:rPr>
          <w:rFonts w:ascii="Calibri" w:eastAsia="Times New Roman" w:hAnsi="Calibri" w:cs="Times New Roman"/>
          <w:color w:val="000000" w:themeColor="text1"/>
        </w:rPr>
        <w:t>(1) was sponsored under an agreement executed on or before July 1, 2020</w:t>
      </w:r>
      <w:r w:rsidR="004248B0">
        <w:rPr>
          <w:rFonts w:ascii="Calibri" w:eastAsia="Times New Roman" w:hAnsi="Calibri" w:cs="Times New Roman"/>
          <w:color w:val="000000" w:themeColor="text1"/>
        </w:rPr>
        <w:t xml:space="preserve"> (</w:t>
      </w:r>
      <w:r w:rsidR="00AF430D">
        <w:rPr>
          <w:rFonts w:ascii="Calibri" w:eastAsia="Times New Roman" w:hAnsi="Calibri" w:cs="Times New Roman"/>
          <w:color w:val="000000" w:themeColor="text1"/>
        </w:rPr>
        <w:t>or the sponsorship agreement was filed unexecuted and FERC established an effective date on or before July 1, 2020</w:t>
      </w:r>
      <w:r w:rsidR="004248B0">
        <w:rPr>
          <w:rFonts w:ascii="Calibri" w:eastAsia="Times New Roman" w:hAnsi="Calibri" w:cs="Times New Roman"/>
          <w:color w:val="000000" w:themeColor="text1"/>
        </w:rPr>
        <w:t>)</w:t>
      </w:r>
      <w:r w:rsidR="00AF430D">
        <w:rPr>
          <w:rFonts w:ascii="Calibri" w:eastAsia="Times New Roman" w:hAnsi="Calibri" w:cs="Times New Roman"/>
          <w:color w:val="000000" w:themeColor="text1"/>
        </w:rPr>
        <w:t>,</w:t>
      </w:r>
      <w:r w:rsidR="00680ECA">
        <w:rPr>
          <w:rFonts w:ascii="Calibri" w:eastAsia="Times New Roman" w:hAnsi="Calibri" w:cs="Times New Roman"/>
          <w:color w:val="000000" w:themeColor="text1"/>
        </w:rPr>
        <w:t xml:space="preserve"> </w:t>
      </w:r>
      <w:r w:rsidR="00AF430D">
        <w:rPr>
          <w:rFonts w:ascii="Calibri" w:eastAsia="Times New Roman" w:hAnsi="Calibri" w:cs="Times New Roman"/>
          <w:color w:val="000000" w:themeColor="text1"/>
        </w:rPr>
        <w:t xml:space="preserve">(2) the Project Sponsor did not </w:t>
      </w:r>
      <w:r w:rsidR="00DE2B66">
        <w:rPr>
          <w:rFonts w:ascii="Calibri" w:eastAsia="Times New Roman" w:hAnsi="Calibri" w:cs="Times New Roman"/>
          <w:color w:val="000000" w:themeColor="text1"/>
        </w:rPr>
        <w:t>elect to receive ILTC</w:t>
      </w:r>
      <w:r w:rsidR="00815E2B">
        <w:rPr>
          <w:rFonts w:ascii="Calibri" w:eastAsia="Times New Roman" w:hAnsi="Calibri" w:cs="Times New Roman"/>
          <w:color w:val="000000" w:themeColor="text1"/>
        </w:rPr>
        <w:t>R</w:t>
      </w:r>
      <w:r w:rsidR="00AF430D">
        <w:rPr>
          <w:rFonts w:ascii="Calibri" w:eastAsia="Times New Roman" w:hAnsi="Calibri" w:cs="Times New Roman"/>
          <w:color w:val="000000" w:themeColor="text1"/>
        </w:rPr>
        <w:t>, and (3</w:t>
      </w:r>
      <w:r w:rsidR="00DE2B66">
        <w:rPr>
          <w:rFonts w:ascii="Calibri" w:eastAsia="Times New Roman" w:hAnsi="Calibri" w:cs="Times New Roman"/>
          <w:color w:val="000000" w:themeColor="text1"/>
        </w:rPr>
        <w:t>)</w:t>
      </w:r>
      <w:r w:rsidR="00B623EB">
        <w:rPr>
          <w:rFonts w:ascii="Calibri" w:eastAsia="Times New Roman" w:hAnsi="Calibri" w:cs="Times New Roman"/>
          <w:color w:val="000000" w:themeColor="text1"/>
        </w:rPr>
        <w:t xml:space="preserve"> the Sponsored Upgrade </w:t>
      </w:r>
      <w:r w:rsidR="00DE2B66">
        <w:rPr>
          <w:rFonts w:ascii="Calibri" w:eastAsia="Times New Roman" w:hAnsi="Calibri" w:cs="Times New Roman"/>
          <w:color w:val="000000" w:themeColor="text1"/>
        </w:rPr>
        <w:t xml:space="preserve"> </w:t>
      </w:r>
      <w:r w:rsidRPr="00B55887">
        <w:rPr>
          <w:rFonts w:ascii="Calibri" w:eastAsia="Times New Roman" w:hAnsi="Calibri" w:cs="Times New Roman"/>
          <w:color w:val="000000" w:themeColor="text1"/>
        </w:rPr>
        <w:t>has not yet been deemed a Creditable Upgrade, it will be evaluated on an ongoing basis to determine if it is “needed” as part of the transmission system, and thus dee</w:t>
      </w:r>
      <w:r w:rsidR="0066084B">
        <w:rPr>
          <w:rFonts w:ascii="Calibri" w:eastAsia="Times New Roman" w:hAnsi="Calibri" w:cs="Times New Roman"/>
          <w:color w:val="000000" w:themeColor="text1"/>
        </w:rPr>
        <w:t>med a Creditable Upgrade.</w:t>
      </w:r>
      <w:bookmarkStart w:id="0" w:name="_GoBack"/>
      <w:bookmarkEnd w:id="0"/>
      <w:r w:rsidRPr="00B55887">
        <w:rPr>
          <w:rFonts w:ascii="Calibri" w:eastAsia="Times New Roman" w:hAnsi="Calibri" w:cs="Times New Roman"/>
          <w:color w:val="000000" w:themeColor="text1"/>
        </w:rPr>
        <w:t xml:space="preserve"> This evaluation will take place i</w:t>
      </w:r>
      <w:r w:rsidR="0066084B">
        <w:rPr>
          <w:rFonts w:ascii="Calibri" w:eastAsia="Times New Roman" w:hAnsi="Calibri" w:cs="Times New Roman"/>
          <w:color w:val="000000" w:themeColor="text1"/>
        </w:rPr>
        <w:t>n two separate study processes:</w:t>
      </w:r>
      <w:r w:rsidRPr="00B55887">
        <w:rPr>
          <w:rFonts w:ascii="Calibri" w:eastAsia="Times New Roman" w:hAnsi="Calibri" w:cs="Times New Roman"/>
          <w:color w:val="000000" w:themeColor="text1"/>
        </w:rPr>
        <w:t xml:space="preserve"> the I</w:t>
      </w:r>
      <w:r w:rsidR="000D2252" w:rsidRPr="00B55887">
        <w:rPr>
          <w:rFonts w:ascii="Calibri" w:eastAsia="Times New Roman" w:hAnsi="Calibri" w:cs="Times New Roman"/>
          <w:color w:val="000000" w:themeColor="text1"/>
        </w:rPr>
        <w:t xml:space="preserve">ntegrated </w:t>
      </w:r>
      <w:r w:rsidRPr="00B55887">
        <w:rPr>
          <w:rFonts w:ascii="Calibri" w:eastAsia="Times New Roman" w:hAnsi="Calibri" w:cs="Times New Roman"/>
          <w:color w:val="000000" w:themeColor="text1"/>
        </w:rPr>
        <w:t>T</w:t>
      </w:r>
      <w:r w:rsidR="000D2252" w:rsidRPr="00B55887">
        <w:rPr>
          <w:rFonts w:ascii="Calibri" w:eastAsia="Times New Roman" w:hAnsi="Calibri" w:cs="Times New Roman"/>
          <w:color w:val="000000" w:themeColor="text1"/>
        </w:rPr>
        <w:t xml:space="preserve">ransmission </w:t>
      </w:r>
      <w:r w:rsidRPr="00B55887">
        <w:rPr>
          <w:rFonts w:ascii="Calibri" w:eastAsia="Times New Roman" w:hAnsi="Calibri" w:cs="Times New Roman"/>
          <w:color w:val="000000" w:themeColor="text1"/>
        </w:rPr>
        <w:t>P</w:t>
      </w:r>
      <w:r w:rsidR="000D2252" w:rsidRPr="00B55887">
        <w:rPr>
          <w:rFonts w:ascii="Calibri" w:eastAsia="Times New Roman" w:hAnsi="Calibri" w:cs="Times New Roman"/>
          <w:color w:val="000000" w:themeColor="text1"/>
        </w:rPr>
        <w:t>lanning (ITP)</w:t>
      </w:r>
      <w:r w:rsidRPr="00B55887">
        <w:rPr>
          <w:rFonts w:ascii="Calibri" w:eastAsia="Times New Roman" w:hAnsi="Calibri" w:cs="Times New Roman"/>
          <w:color w:val="000000" w:themeColor="text1"/>
        </w:rPr>
        <w:t xml:space="preserve"> Assessment, and the Aggregate Facilities Study</w:t>
      </w:r>
      <w:r w:rsidR="000D2252" w:rsidRPr="00B55887">
        <w:rPr>
          <w:rFonts w:ascii="Calibri" w:eastAsia="Times New Roman" w:hAnsi="Calibri" w:cs="Times New Roman"/>
          <w:color w:val="000000" w:themeColor="text1"/>
        </w:rPr>
        <w:t xml:space="preserve"> (AFS)</w:t>
      </w:r>
      <w:r w:rsidR="00DC2B1E" w:rsidRPr="00B55887">
        <w:rPr>
          <w:rFonts w:ascii="Calibri" w:eastAsia="Times New Roman" w:hAnsi="Calibri" w:cs="Times New Roman"/>
          <w:color w:val="000000" w:themeColor="text1"/>
        </w:rPr>
        <w:t xml:space="preserve"> process</w:t>
      </w:r>
      <w:r w:rsidRPr="00B55887">
        <w:rPr>
          <w:rFonts w:ascii="Calibri" w:eastAsia="Times New Roman" w:hAnsi="Calibri" w:cs="Times New Roman"/>
          <w:color w:val="000000" w:themeColor="text1"/>
        </w:rPr>
        <w:t>.</w:t>
      </w:r>
    </w:p>
    <w:p w14:paraId="2AD1F91F" w14:textId="7DB2E1A6" w:rsidR="00BF0AD5" w:rsidRPr="00B55887" w:rsidRDefault="00BF0AD5" w:rsidP="00DF0A65">
      <w:pPr>
        <w:spacing w:after="0" w:line="240" w:lineRule="auto"/>
        <w:jc w:val="both"/>
        <w:textAlignment w:val="center"/>
        <w:rPr>
          <w:rFonts w:ascii="Calibri" w:eastAsia="Times New Roman" w:hAnsi="Calibri" w:cs="Times New Roman"/>
          <w:color w:val="000000" w:themeColor="text1"/>
        </w:rPr>
      </w:pPr>
    </w:p>
    <w:p w14:paraId="5287A214" w14:textId="0258C335" w:rsidR="00DC2B1E" w:rsidRPr="00B55887" w:rsidRDefault="00DC2B1E" w:rsidP="00DF0A65">
      <w:pPr>
        <w:spacing w:after="0" w:line="240" w:lineRule="auto"/>
        <w:jc w:val="both"/>
        <w:textAlignment w:val="center"/>
        <w:rPr>
          <w:rFonts w:ascii="Calibri" w:eastAsia="Times New Roman" w:hAnsi="Calibri" w:cs="Times New Roman"/>
          <w:color w:val="000000" w:themeColor="text1"/>
          <w:u w:val="single"/>
        </w:rPr>
      </w:pPr>
      <w:r w:rsidRPr="00B55887">
        <w:rPr>
          <w:rFonts w:ascii="Calibri" w:eastAsia="Times New Roman" w:hAnsi="Calibri" w:cs="Times New Roman"/>
          <w:color w:val="000000" w:themeColor="text1"/>
          <w:u w:val="single"/>
        </w:rPr>
        <w:t>ITP Assessment:</w:t>
      </w:r>
    </w:p>
    <w:p w14:paraId="708AA28F" w14:textId="3C80BC75" w:rsidR="00BF0AD5" w:rsidRPr="00B55887" w:rsidRDefault="00BF0AD5" w:rsidP="00DF0A65">
      <w:p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All Sponsored Upgrades meeting the criteria described above are evaluated annually within each ITP Assessment to determine if they</w:t>
      </w:r>
      <w:r w:rsidR="0066084B">
        <w:rPr>
          <w:rFonts w:ascii="Calibri" w:eastAsia="Times New Roman" w:hAnsi="Calibri" w:cs="Times New Roman"/>
          <w:color w:val="000000" w:themeColor="text1"/>
        </w:rPr>
        <w:t xml:space="preserve"> meet a need. </w:t>
      </w:r>
      <w:r w:rsidR="001C110D" w:rsidRPr="00B55887">
        <w:rPr>
          <w:rFonts w:ascii="Calibri" w:eastAsia="Times New Roman" w:hAnsi="Calibri" w:cs="Times New Roman"/>
          <w:color w:val="000000" w:themeColor="text1"/>
        </w:rPr>
        <w:t>Following the</w:t>
      </w:r>
      <w:r w:rsidRPr="00B55887">
        <w:rPr>
          <w:rFonts w:ascii="Calibri" w:eastAsia="Times New Roman" w:hAnsi="Calibri" w:cs="Times New Roman"/>
          <w:color w:val="000000" w:themeColor="text1"/>
        </w:rPr>
        <w:t xml:space="preserve"> needs assessment</w:t>
      </w:r>
      <w:r w:rsidR="001C110D" w:rsidRPr="00B55887">
        <w:rPr>
          <w:rFonts w:ascii="Calibri" w:eastAsia="Times New Roman" w:hAnsi="Calibri" w:cs="Times New Roman"/>
          <w:color w:val="000000" w:themeColor="text1"/>
        </w:rPr>
        <w:t xml:space="preserve"> within the ITP Assessment</w:t>
      </w:r>
      <w:r w:rsidRPr="00B55887">
        <w:rPr>
          <w:rFonts w:ascii="Calibri" w:eastAsia="Times New Roman" w:hAnsi="Calibri" w:cs="Times New Roman"/>
          <w:color w:val="000000" w:themeColor="text1"/>
        </w:rPr>
        <w:t>, each Sponsored Upgr</w:t>
      </w:r>
      <w:r w:rsidR="0066084B">
        <w:rPr>
          <w:rFonts w:ascii="Calibri" w:eastAsia="Times New Roman" w:hAnsi="Calibri" w:cs="Times New Roman"/>
          <w:color w:val="000000" w:themeColor="text1"/>
        </w:rPr>
        <w:t>ade is evaluated one at a time.</w:t>
      </w:r>
      <w:r w:rsidRPr="00B55887">
        <w:rPr>
          <w:rFonts w:ascii="Calibri" w:eastAsia="Times New Roman" w:hAnsi="Calibri" w:cs="Times New Roman"/>
          <w:color w:val="000000" w:themeColor="text1"/>
        </w:rPr>
        <w:t xml:space="preserve"> System needs are evaluated with and </w:t>
      </w:r>
      <w:r w:rsidR="0066084B">
        <w:rPr>
          <w:rFonts w:ascii="Calibri" w:eastAsia="Times New Roman" w:hAnsi="Calibri" w:cs="Times New Roman"/>
          <w:color w:val="000000" w:themeColor="text1"/>
        </w:rPr>
        <w:t xml:space="preserve">without the Sponsored Upgrade. </w:t>
      </w:r>
      <w:r w:rsidR="001C110D" w:rsidRPr="00B55887">
        <w:rPr>
          <w:rFonts w:ascii="Calibri" w:eastAsia="Times New Roman" w:hAnsi="Calibri" w:cs="Times New Roman"/>
          <w:color w:val="000000" w:themeColor="text1"/>
        </w:rPr>
        <w:t>If there are</w:t>
      </w:r>
      <w:r w:rsidRPr="00B55887">
        <w:rPr>
          <w:rFonts w:ascii="Calibri" w:eastAsia="Times New Roman" w:hAnsi="Calibri" w:cs="Times New Roman"/>
          <w:color w:val="000000" w:themeColor="text1"/>
        </w:rPr>
        <w:t xml:space="preserve"> needs </w:t>
      </w:r>
      <w:r w:rsidR="001C110D" w:rsidRPr="00B55887">
        <w:rPr>
          <w:rFonts w:ascii="Calibri" w:eastAsia="Times New Roman" w:hAnsi="Calibri" w:cs="Times New Roman"/>
          <w:color w:val="000000" w:themeColor="text1"/>
        </w:rPr>
        <w:t>present in</w:t>
      </w:r>
      <w:r w:rsidRPr="00B55887">
        <w:rPr>
          <w:rFonts w:ascii="Calibri" w:eastAsia="Times New Roman" w:hAnsi="Calibri" w:cs="Times New Roman"/>
          <w:color w:val="000000" w:themeColor="text1"/>
        </w:rPr>
        <w:t xml:space="preserve"> the models without the Sponsored Upgrade</w:t>
      </w:r>
      <w:r w:rsidR="001C110D" w:rsidRPr="00B55887">
        <w:rPr>
          <w:rFonts w:ascii="Calibri" w:eastAsia="Times New Roman" w:hAnsi="Calibri" w:cs="Times New Roman"/>
          <w:color w:val="000000" w:themeColor="text1"/>
        </w:rPr>
        <w:t xml:space="preserve">, and those needs are NOT present in the models with the Sponsored Upgrade, the Sponsored Upgrade will </w:t>
      </w:r>
      <w:r w:rsidR="0066084B">
        <w:rPr>
          <w:rFonts w:ascii="Calibri" w:eastAsia="Times New Roman" w:hAnsi="Calibri" w:cs="Times New Roman"/>
          <w:color w:val="000000" w:themeColor="text1"/>
        </w:rPr>
        <w:t>be deemed a Creditable Upgrade.</w:t>
      </w:r>
      <w:r w:rsidR="001C110D" w:rsidRPr="00B55887">
        <w:rPr>
          <w:rFonts w:ascii="Calibri" w:eastAsia="Times New Roman" w:hAnsi="Calibri" w:cs="Times New Roman"/>
          <w:color w:val="000000" w:themeColor="text1"/>
        </w:rPr>
        <w:t xml:space="preserve"> The year 2 Base Reliability models are used in this evaluation.</w:t>
      </w:r>
    </w:p>
    <w:p w14:paraId="555359A1" w14:textId="22456986" w:rsidR="001C110D" w:rsidRPr="00B55887" w:rsidRDefault="001C110D" w:rsidP="00DF0A65">
      <w:pPr>
        <w:spacing w:after="0" w:line="240" w:lineRule="auto"/>
        <w:jc w:val="both"/>
        <w:textAlignment w:val="center"/>
        <w:rPr>
          <w:rFonts w:ascii="Calibri" w:eastAsia="Times New Roman" w:hAnsi="Calibri" w:cs="Times New Roman"/>
          <w:color w:val="000000" w:themeColor="text1"/>
        </w:rPr>
      </w:pPr>
    </w:p>
    <w:p w14:paraId="5BEE0608" w14:textId="5A3BF416" w:rsidR="00DC2B1E" w:rsidRPr="00B55887" w:rsidRDefault="00DC2B1E" w:rsidP="00DF0A65">
      <w:pPr>
        <w:spacing w:after="0" w:line="240" w:lineRule="auto"/>
        <w:jc w:val="both"/>
        <w:textAlignment w:val="center"/>
        <w:rPr>
          <w:rFonts w:ascii="Calibri" w:eastAsia="Times New Roman" w:hAnsi="Calibri" w:cs="Times New Roman"/>
          <w:color w:val="000000" w:themeColor="text1"/>
          <w:u w:val="single"/>
        </w:rPr>
      </w:pPr>
      <w:r w:rsidRPr="00B55887">
        <w:rPr>
          <w:rFonts w:ascii="Calibri" w:eastAsia="Times New Roman" w:hAnsi="Calibri" w:cs="Times New Roman"/>
          <w:color w:val="000000" w:themeColor="text1"/>
          <w:u w:val="single"/>
        </w:rPr>
        <w:t>AFS Process:</w:t>
      </w:r>
    </w:p>
    <w:p w14:paraId="4B12E89E" w14:textId="6AE09E12" w:rsidR="00DC2B1E" w:rsidRPr="00B55887" w:rsidRDefault="000D2252" w:rsidP="00DF0A65">
      <w:p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All Sponsored Upgrades meeting the criteria described above are also evaluated within each AFS after the needs e</w:t>
      </w:r>
      <w:r w:rsidR="0066084B">
        <w:rPr>
          <w:rFonts w:ascii="Calibri" w:eastAsia="Times New Roman" w:hAnsi="Calibri" w:cs="Times New Roman"/>
          <w:color w:val="000000" w:themeColor="text1"/>
        </w:rPr>
        <w:t>valuation within the AFS cycle.</w:t>
      </w:r>
      <w:r w:rsidRPr="00B55887">
        <w:rPr>
          <w:rFonts w:ascii="Calibri" w:eastAsia="Times New Roman" w:hAnsi="Calibri" w:cs="Times New Roman"/>
          <w:color w:val="000000" w:themeColor="text1"/>
        </w:rPr>
        <w:t xml:space="preserve"> Each Sponsored Upgr</w:t>
      </w:r>
      <w:r w:rsidR="0066084B">
        <w:rPr>
          <w:rFonts w:ascii="Calibri" w:eastAsia="Times New Roman" w:hAnsi="Calibri" w:cs="Times New Roman"/>
          <w:color w:val="000000" w:themeColor="text1"/>
        </w:rPr>
        <w:t>ade is evaluated one at a time.</w:t>
      </w:r>
      <w:r w:rsidRPr="00B55887">
        <w:rPr>
          <w:rFonts w:ascii="Calibri" w:eastAsia="Times New Roman" w:hAnsi="Calibri" w:cs="Times New Roman"/>
          <w:color w:val="000000" w:themeColor="text1"/>
        </w:rPr>
        <w:t xml:space="preserve"> The AFS includes Base Case (BC) models without study-specific </w:t>
      </w:r>
      <w:r w:rsidR="00DC2B1E" w:rsidRPr="00B55887">
        <w:rPr>
          <w:rFonts w:ascii="Calibri" w:eastAsia="Times New Roman" w:hAnsi="Calibri" w:cs="Times New Roman"/>
          <w:color w:val="000000" w:themeColor="text1"/>
        </w:rPr>
        <w:t>service requests</w:t>
      </w:r>
      <w:r w:rsidRPr="00B55887">
        <w:rPr>
          <w:rFonts w:ascii="Calibri" w:eastAsia="Times New Roman" w:hAnsi="Calibri" w:cs="Times New Roman"/>
          <w:color w:val="000000" w:themeColor="text1"/>
        </w:rPr>
        <w:t xml:space="preserve"> modeled, and includes Transfer Case (TC) models that include all </w:t>
      </w:r>
      <w:r w:rsidR="00DC2B1E" w:rsidRPr="00B55887">
        <w:rPr>
          <w:rFonts w:ascii="Calibri" w:eastAsia="Times New Roman" w:hAnsi="Calibri" w:cs="Times New Roman"/>
          <w:color w:val="000000" w:themeColor="text1"/>
        </w:rPr>
        <w:t>service requests</w:t>
      </w:r>
      <w:r w:rsidRPr="00B55887">
        <w:rPr>
          <w:rFonts w:ascii="Calibri" w:eastAsia="Times New Roman" w:hAnsi="Calibri" w:cs="Times New Roman"/>
          <w:color w:val="000000" w:themeColor="text1"/>
        </w:rPr>
        <w:t xml:space="preserve"> under ev</w:t>
      </w:r>
      <w:r w:rsidR="0066084B">
        <w:rPr>
          <w:rFonts w:ascii="Calibri" w:eastAsia="Times New Roman" w:hAnsi="Calibri" w:cs="Times New Roman"/>
          <w:color w:val="000000" w:themeColor="text1"/>
        </w:rPr>
        <w:t xml:space="preserve">aluation in the current study. </w:t>
      </w:r>
      <w:r w:rsidRPr="00B55887">
        <w:rPr>
          <w:rFonts w:ascii="Calibri" w:eastAsia="Times New Roman" w:hAnsi="Calibri" w:cs="Times New Roman"/>
          <w:color w:val="000000" w:themeColor="text1"/>
        </w:rPr>
        <w:t>The TC models are evaluated with and without the Spons</w:t>
      </w:r>
      <w:r w:rsidR="0066084B">
        <w:rPr>
          <w:rFonts w:ascii="Calibri" w:eastAsia="Times New Roman" w:hAnsi="Calibri" w:cs="Times New Roman"/>
          <w:color w:val="000000" w:themeColor="text1"/>
        </w:rPr>
        <w:t>ored Upgrade.</w:t>
      </w:r>
      <w:r w:rsidRPr="00B55887">
        <w:rPr>
          <w:rFonts w:ascii="Calibri" w:eastAsia="Times New Roman" w:hAnsi="Calibri" w:cs="Times New Roman"/>
          <w:color w:val="000000" w:themeColor="text1"/>
        </w:rPr>
        <w:t xml:space="preserve"> If there are needs present in the TC models without the Sponsored Upgrade, and those needs are NOT present in the TC models with the Sponsored Upgrade,</w:t>
      </w:r>
      <w:r w:rsidR="00DC2B1E" w:rsidRPr="00B55887">
        <w:rPr>
          <w:rFonts w:ascii="Calibri" w:eastAsia="Times New Roman" w:hAnsi="Calibri" w:cs="Times New Roman"/>
          <w:color w:val="000000" w:themeColor="text1"/>
        </w:rPr>
        <w:t xml:space="preserve"> the BC models are evaluated to</w:t>
      </w:r>
      <w:r w:rsidR="0066084B">
        <w:rPr>
          <w:rFonts w:ascii="Calibri" w:eastAsia="Times New Roman" w:hAnsi="Calibri" w:cs="Times New Roman"/>
          <w:color w:val="000000" w:themeColor="text1"/>
        </w:rPr>
        <w:t xml:space="preserve"> determine if it is a BC need. </w:t>
      </w:r>
      <w:r w:rsidR="00DC2B1E" w:rsidRPr="00B55887">
        <w:rPr>
          <w:rFonts w:ascii="Calibri" w:eastAsia="Times New Roman" w:hAnsi="Calibri" w:cs="Times New Roman"/>
          <w:color w:val="000000" w:themeColor="text1"/>
        </w:rPr>
        <w:t xml:space="preserve">Consistent with the rest of the AFS process, any BC needs are not considered valid needs in the AFS process, and are addressed in the ITP process instead. </w:t>
      </w:r>
    </w:p>
    <w:p w14:paraId="654E08C2" w14:textId="77777777" w:rsidR="00DC2B1E" w:rsidRPr="00B55887" w:rsidRDefault="00DC2B1E" w:rsidP="00DF0A65">
      <w:pPr>
        <w:spacing w:after="0" w:line="240" w:lineRule="auto"/>
        <w:jc w:val="both"/>
        <w:textAlignment w:val="center"/>
        <w:rPr>
          <w:rFonts w:ascii="Calibri" w:eastAsia="Times New Roman" w:hAnsi="Calibri" w:cs="Times New Roman"/>
          <w:color w:val="000000" w:themeColor="text1"/>
        </w:rPr>
      </w:pPr>
    </w:p>
    <w:p w14:paraId="65DAD7E1" w14:textId="6C902D3F" w:rsidR="001C110D" w:rsidRPr="00B55887" w:rsidRDefault="00DC2B1E" w:rsidP="00DF0A65">
      <w:p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In summary, a Sponsored Upgrade is deemed a Creditable Upgrade through the AFS process if there is a system need that:</w:t>
      </w:r>
    </w:p>
    <w:p w14:paraId="6CE4D517" w14:textId="2E11CC4D" w:rsidR="00DC2B1E" w:rsidRPr="00B55887" w:rsidRDefault="00DC2B1E" w:rsidP="00DF0A65">
      <w:pPr>
        <w:pStyle w:val="ListParagraph"/>
        <w:numPr>
          <w:ilvl w:val="0"/>
          <w:numId w:val="20"/>
        </w:num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Is present in the TC model without the Sponsored Upgrade,</w:t>
      </w:r>
    </w:p>
    <w:p w14:paraId="41EFD8CD" w14:textId="7BD77D09" w:rsidR="00DC2B1E" w:rsidRPr="00B55887" w:rsidRDefault="00DC2B1E" w:rsidP="00DF0A65">
      <w:pPr>
        <w:pStyle w:val="ListParagraph"/>
        <w:numPr>
          <w:ilvl w:val="0"/>
          <w:numId w:val="20"/>
        </w:num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Is NOT present in the TC model with the Sponsored Upgrade,</w:t>
      </w:r>
    </w:p>
    <w:p w14:paraId="14E4C506" w14:textId="77448119" w:rsidR="00DC2B1E" w:rsidRPr="00B55887" w:rsidRDefault="00DC2B1E" w:rsidP="00DF0A65">
      <w:pPr>
        <w:pStyle w:val="ListParagraph"/>
        <w:numPr>
          <w:ilvl w:val="0"/>
          <w:numId w:val="20"/>
        </w:num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Is NOT present in the BC model without the Sponsored Upgrade.</w:t>
      </w:r>
    </w:p>
    <w:p w14:paraId="756C4463" w14:textId="6FBBF83A" w:rsidR="000D2252" w:rsidRPr="00B55887" w:rsidRDefault="000D2252" w:rsidP="00DF0A65">
      <w:pPr>
        <w:spacing w:after="0" w:line="240" w:lineRule="auto"/>
        <w:jc w:val="both"/>
        <w:textAlignment w:val="center"/>
        <w:rPr>
          <w:rFonts w:ascii="Calibri" w:eastAsia="Times New Roman" w:hAnsi="Calibri" w:cs="Times New Roman"/>
          <w:color w:val="000000" w:themeColor="text1"/>
        </w:rPr>
      </w:pPr>
    </w:p>
    <w:p w14:paraId="192EAEFA" w14:textId="58E4414A" w:rsidR="000D2252" w:rsidRPr="00B55887" w:rsidRDefault="00DC2B1E" w:rsidP="00DF0A65">
      <w:p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In addition, a service request in the current AFS must have at least a 3% Transmission Distribution Factor (TDF) on a need in order for it to be considered a valid service need, consistent wit</w:t>
      </w:r>
      <w:r w:rsidR="0066084B">
        <w:rPr>
          <w:rFonts w:ascii="Calibri" w:eastAsia="Times New Roman" w:hAnsi="Calibri" w:cs="Times New Roman"/>
          <w:color w:val="000000" w:themeColor="text1"/>
        </w:rPr>
        <w:t xml:space="preserve">h the rest of the AFS process. </w:t>
      </w:r>
      <w:r w:rsidRPr="00B55887">
        <w:rPr>
          <w:rFonts w:ascii="Calibri" w:eastAsia="Times New Roman" w:hAnsi="Calibri" w:cs="Times New Roman"/>
          <w:color w:val="000000" w:themeColor="text1"/>
        </w:rPr>
        <w:t>All models in the current AFS are used in the Sponsored Upgrade ne</w:t>
      </w:r>
      <w:r w:rsidR="0066084B">
        <w:rPr>
          <w:rFonts w:ascii="Calibri" w:eastAsia="Times New Roman" w:hAnsi="Calibri" w:cs="Times New Roman"/>
          <w:color w:val="000000" w:themeColor="text1"/>
        </w:rPr>
        <w:t xml:space="preserve">ed evaluation within that AFS. </w:t>
      </w:r>
      <w:r w:rsidRPr="00B55887">
        <w:rPr>
          <w:rFonts w:ascii="Calibri" w:eastAsia="Times New Roman" w:hAnsi="Calibri" w:cs="Times New Roman"/>
          <w:color w:val="000000" w:themeColor="text1"/>
        </w:rPr>
        <w:t xml:space="preserve">This typically includes Base Reliability models for years 0, 2, 5, and 10. </w:t>
      </w:r>
    </w:p>
    <w:p w14:paraId="7CD81335" w14:textId="77777777" w:rsidR="000D2252" w:rsidRPr="00B55887" w:rsidRDefault="000D2252" w:rsidP="00DF0A65">
      <w:pPr>
        <w:spacing w:after="0" w:line="240" w:lineRule="auto"/>
        <w:jc w:val="both"/>
        <w:textAlignment w:val="center"/>
        <w:rPr>
          <w:rFonts w:ascii="Calibri" w:eastAsia="Times New Roman" w:hAnsi="Calibri" w:cs="Times New Roman"/>
          <w:color w:val="000000" w:themeColor="text1"/>
        </w:rPr>
      </w:pPr>
    </w:p>
    <w:p w14:paraId="7B0F1E04" w14:textId="2B16E745" w:rsidR="000D2252" w:rsidRPr="00B55887" w:rsidRDefault="00EB067C" w:rsidP="00DF0A65">
      <w:pPr>
        <w:spacing w:after="0" w:line="240" w:lineRule="auto"/>
        <w:jc w:val="both"/>
        <w:textAlignment w:val="center"/>
        <w:rPr>
          <w:rFonts w:ascii="Calibri" w:eastAsia="Times New Roman" w:hAnsi="Calibri" w:cs="Times New Roman"/>
          <w:color w:val="000000" w:themeColor="text1"/>
        </w:rPr>
      </w:pPr>
      <w:r w:rsidRPr="00B55887">
        <w:rPr>
          <w:rFonts w:ascii="Calibri" w:eastAsia="Times New Roman" w:hAnsi="Calibri" w:cs="Times New Roman"/>
          <w:color w:val="000000" w:themeColor="text1"/>
        </w:rPr>
        <w:t>Within the ITP Assessment or the AFS process,</w:t>
      </w:r>
      <w:r w:rsidR="000D2252" w:rsidRPr="00B55887">
        <w:rPr>
          <w:rFonts w:ascii="Calibri" w:eastAsia="Times New Roman" w:hAnsi="Calibri" w:cs="Times New Roman"/>
          <w:color w:val="000000" w:themeColor="text1"/>
        </w:rPr>
        <w:t xml:space="preserve"> a Sponsored Upgrade needs to mitigate a need in only one season in order to be deemed a Creditable Upgrade.</w:t>
      </w:r>
    </w:p>
    <w:p w14:paraId="28B30F8B" w14:textId="78681A4A" w:rsidR="00EB067C" w:rsidRPr="00B55887" w:rsidRDefault="00EB067C" w:rsidP="00DF0A65">
      <w:pPr>
        <w:spacing w:after="0" w:line="240" w:lineRule="auto"/>
        <w:jc w:val="both"/>
        <w:textAlignment w:val="center"/>
        <w:rPr>
          <w:rFonts w:ascii="Calibri" w:eastAsia="Times New Roman" w:hAnsi="Calibri" w:cs="Times New Roman"/>
          <w:color w:val="000000" w:themeColor="text1"/>
        </w:rPr>
      </w:pPr>
    </w:p>
    <w:p w14:paraId="2EACBDE4" w14:textId="6951F807" w:rsidR="000342E0" w:rsidRPr="00903F60" w:rsidRDefault="00EB067C" w:rsidP="00681664">
      <w:pPr>
        <w:spacing w:after="120"/>
        <w:jc w:val="both"/>
      </w:pPr>
      <w:r w:rsidRPr="00B55887">
        <w:rPr>
          <w:rFonts w:ascii="Calibri" w:eastAsia="Times New Roman" w:hAnsi="Calibri" w:cs="Times New Roman"/>
          <w:color w:val="000000" w:themeColor="text1"/>
        </w:rPr>
        <w:t>Once a Sponsored Upgrade has been deemed a Creditable Upgrade, it remains a Creditable Upgrade unless (1) it is permanently removed from service, (2) all Upgrade Sponsors have been fully compensated, or (3) the costs have been fully included in rates in accordance with Section III of Attachment Z2.</w:t>
      </w:r>
    </w:p>
    <w:sectPr w:rsidR="000342E0" w:rsidRPr="00903F60" w:rsidSect="003317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560"/>
    <w:multiLevelType w:val="multilevel"/>
    <w:tmpl w:val="C55A8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03686"/>
    <w:multiLevelType w:val="multilevel"/>
    <w:tmpl w:val="01B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C5768"/>
    <w:multiLevelType w:val="multilevel"/>
    <w:tmpl w:val="F6C44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F09C6"/>
    <w:multiLevelType w:val="hybridMultilevel"/>
    <w:tmpl w:val="A49CA890"/>
    <w:lvl w:ilvl="0" w:tplc="00E6AF7A">
      <w:start w:val="1"/>
      <w:numFmt w:val="decimal"/>
      <w:lvlText w:val="%1."/>
      <w:lvlJc w:val="left"/>
      <w:pPr>
        <w:ind w:left="720" w:hanging="360"/>
      </w:pPr>
      <w:rPr>
        <w:rFonts w:ascii="Calibri" w:hAnsi="Calibri" w:hint="default"/>
        <w:sz w:val="22"/>
        <w:szCs w:val="22"/>
      </w:rPr>
    </w:lvl>
    <w:lvl w:ilvl="1" w:tplc="2EDAD358">
      <w:start w:val="1"/>
      <w:numFmt w:val="lowerLetter"/>
      <w:lvlText w:val="%2."/>
      <w:lvlJc w:val="left"/>
      <w:pPr>
        <w:ind w:left="1440" w:hanging="360"/>
      </w:pPr>
      <w:rPr>
        <w:rFonts w:asciiTheme="minorHAnsi" w:hAnsi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51B4E"/>
    <w:multiLevelType w:val="multilevel"/>
    <w:tmpl w:val="5D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00E58"/>
    <w:multiLevelType w:val="multilevel"/>
    <w:tmpl w:val="F8C06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42DF"/>
    <w:multiLevelType w:val="multilevel"/>
    <w:tmpl w:val="32E84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15293"/>
    <w:multiLevelType w:val="multilevel"/>
    <w:tmpl w:val="2F2E6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F39DC"/>
    <w:multiLevelType w:val="hybridMultilevel"/>
    <w:tmpl w:val="FC7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8144C"/>
    <w:multiLevelType w:val="hybridMultilevel"/>
    <w:tmpl w:val="9EE6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2B1"/>
    <w:multiLevelType w:val="multilevel"/>
    <w:tmpl w:val="4C920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E09AF"/>
    <w:multiLevelType w:val="multilevel"/>
    <w:tmpl w:val="4358E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45228A"/>
    <w:multiLevelType w:val="multilevel"/>
    <w:tmpl w:val="99CA7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34BDD"/>
    <w:multiLevelType w:val="multilevel"/>
    <w:tmpl w:val="496AD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236943"/>
    <w:multiLevelType w:val="multilevel"/>
    <w:tmpl w:val="0D9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D26FB5"/>
    <w:multiLevelType w:val="hybridMultilevel"/>
    <w:tmpl w:val="7652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7F35"/>
    <w:multiLevelType w:val="multilevel"/>
    <w:tmpl w:val="E618C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7313F3"/>
    <w:multiLevelType w:val="multilevel"/>
    <w:tmpl w:val="28989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87A49"/>
    <w:multiLevelType w:val="hybridMultilevel"/>
    <w:tmpl w:val="2A0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E7742"/>
    <w:multiLevelType w:val="multilevel"/>
    <w:tmpl w:val="FF2C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C751D9"/>
    <w:multiLevelType w:val="multilevel"/>
    <w:tmpl w:val="940E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4"/>
  </w:num>
  <w:num w:numId="4">
    <w:abstractNumId w:val="0"/>
  </w:num>
  <w:num w:numId="5">
    <w:abstractNumId w:val="7"/>
  </w:num>
  <w:num w:numId="6">
    <w:abstractNumId w:val="1"/>
  </w:num>
  <w:num w:numId="7">
    <w:abstractNumId w:val="3"/>
  </w:num>
  <w:num w:numId="8">
    <w:abstractNumId w:val="19"/>
  </w:num>
  <w:num w:numId="9">
    <w:abstractNumId w:val="11"/>
  </w:num>
  <w:num w:numId="10">
    <w:abstractNumId w:val="12"/>
  </w:num>
  <w:num w:numId="11">
    <w:abstractNumId w:val="6"/>
  </w:num>
  <w:num w:numId="12">
    <w:abstractNumId w:val="20"/>
  </w:num>
  <w:num w:numId="13">
    <w:abstractNumId w:val="5"/>
  </w:num>
  <w:num w:numId="14">
    <w:abstractNumId w:val="17"/>
  </w:num>
  <w:num w:numId="15">
    <w:abstractNumId w:val="13"/>
  </w:num>
  <w:num w:numId="16">
    <w:abstractNumId w:val="16"/>
  </w:num>
  <w:num w:numId="17">
    <w:abstractNumId w:val="10"/>
  </w:num>
  <w:num w:numId="18">
    <w:abstractNumId w:val="15"/>
  </w:num>
  <w:num w:numId="19">
    <w:abstractNumId w:val="18"/>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B5"/>
    <w:rsid w:val="00002F26"/>
    <w:rsid w:val="000342E0"/>
    <w:rsid w:val="000521B4"/>
    <w:rsid w:val="00054279"/>
    <w:rsid w:val="000617D8"/>
    <w:rsid w:val="000A1DB5"/>
    <w:rsid w:val="000A3B19"/>
    <w:rsid w:val="000D2252"/>
    <w:rsid w:val="000D3518"/>
    <w:rsid w:val="000E304A"/>
    <w:rsid w:val="00136406"/>
    <w:rsid w:val="00146009"/>
    <w:rsid w:val="00191E46"/>
    <w:rsid w:val="001B3085"/>
    <w:rsid w:val="001C110D"/>
    <w:rsid w:val="001D16C1"/>
    <w:rsid w:val="001D775E"/>
    <w:rsid w:val="00205CC5"/>
    <w:rsid w:val="00245246"/>
    <w:rsid w:val="00262B03"/>
    <w:rsid w:val="00270591"/>
    <w:rsid w:val="00296F5A"/>
    <w:rsid w:val="002B7FEB"/>
    <w:rsid w:val="002F26E3"/>
    <w:rsid w:val="0033123B"/>
    <w:rsid w:val="00331713"/>
    <w:rsid w:val="00351DF6"/>
    <w:rsid w:val="0036194C"/>
    <w:rsid w:val="00364C44"/>
    <w:rsid w:val="003759AB"/>
    <w:rsid w:val="00381B1C"/>
    <w:rsid w:val="003C6AC8"/>
    <w:rsid w:val="00420756"/>
    <w:rsid w:val="004248B0"/>
    <w:rsid w:val="004343EE"/>
    <w:rsid w:val="00440EC3"/>
    <w:rsid w:val="00460AA8"/>
    <w:rsid w:val="004855C0"/>
    <w:rsid w:val="00485E0D"/>
    <w:rsid w:val="00490C60"/>
    <w:rsid w:val="004B6E68"/>
    <w:rsid w:val="00507BB9"/>
    <w:rsid w:val="005176E3"/>
    <w:rsid w:val="00536714"/>
    <w:rsid w:val="005B7303"/>
    <w:rsid w:val="005C418F"/>
    <w:rsid w:val="005C7191"/>
    <w:rsid w:val="006047C3"/>
    <w:rsid w:val="00652ADA"/>
    <w:rsid w:val="0066084B"/>
    <w:rsid w:val="00680ECA"/>
    <w:rsid w:val="00681664"/>
    <w:rsid w:val="006A0891"/>
    <w:rsid w:val="006B62D4"/>
    <w:rsid w:val="006D1FFB"/>
    <w:rsid w:val="006E0311"/>
    <w:rsid w:val="006F40C9"/>
    <w:rsid w:val="00700B74"/>
    <w:rsid w:val="00732C09"/>
    <w:rsid w:val="007A07DA"/>
    <w:rsid w:val="007A204B"/>
    <w:rsid w:val="007B7EDD"/>
    <w:rsid w:val="007C0A72"/>
    <w:rsid w:val="00815E2B"/>
    <w:rsid w:val="00824A6D"/>
    <w:rsid w:val="00830EB5"/>
    <w:rsid w:val="008331D7"/>
    <w:rsid w:val="008334AF"/>
    <w:rsid w:val="00890485"/>
    <w:rsid w:val="00891B26"/>
    <w:rsid w:val="00893DFC"/>
    <w:rsid w:val="008A62C8"/>
    <w:rsid w:val="008C371B"/>
    <w:rsid w:val="008F3203"/>
    <w:rsid w:val="00903F60"/>
    <w:rsid w:val="009141AA"/>
    <w:rsid w:val="00916DF4"/>
    <w:rsid w:val="00921245"/>
    <w:rsid w:val="0093221A"/>
    <w:rsid w:val="0095100B"/>
    <w:rsid w:val="009866E1"/>
    <w:rsid w:val="009978DF"/>
    <w:rsid w:val="009B407B"/>
    <w:rsid w:val="009B725B"/>
    <w:rsid w:val="009C4A64"/>
    <w:rsid w:val="009C738C"/>
    <w:rsid w:val="009C78B4"/>
    <w:rsid w:val="00A40C22"/>
    <w:rsid w:val="00A43BD8"/>
    <w:rsid w:val="00A50B1F"/>
    <w:rsid w:val="00A53C05"/>
    <w:rsid w:val="00A55EA3"/>
    <w:rsid w:val="00A957D2"/>
    <w:rsid w:val="00A96A09"/>
    <w:rsid w:val="00AA585C"/>
    <w:rsid w:val="00AC52E5"/>
    <w:rsid w:val="00AC70C1"/>
    <w:rsid w:val="00AF430D"/>
    <w:rsid w:val="00B10496"/>
    <w:rsid w:val="00B21228"/>
    <w:rsid w:val="00B468E1"/>
    <w:rsid w:val="00B55887"/>
    <w:rsid w:val="00B623EB"/>
    <w:rsid w:val="00B84540"/>
    <w:rsid w:val="00BB646B"/>
    <w:rsid w:val="00BC2F03"/>
    <w:rsid w:val="00BE253C"/>
    <w:rsid w:val="00BF0AD5"/>
    <w:rsid w:val="00BF4182"/>
    <w:rsid w:val="00BF4784"/>
    <w:rsid w:val="00C036AD"/>
    <w:rsid w:val="00C20775"/>
    <w:rsid w:val="00C31806"/>
    <w:rsid w:val="00C43399"/>
    <w:rsid w:val="00C44CE9"/>
    <w:rsid w:val="00C8221B"/>
    <w:rsid w:val="00C84501"/>
    <w:rsid w:val="00C92126"/>
    <w:rsid w:val="00CA1D44"/>
    <w:rsid w:val="00CB006A"/>
    <w:rsid w:val="00CC0CEA"/>
    <w:rsid w:val="00CC10B1"/>
    <w:rsid w:val="00CE2D82"/>
    <w:rsid w:val="00D42331"/>
    <w:rsid w:val="00D72E06"/>
    <w:rsid w:val="00D80A2F"/>
    <w:rsid w:val="00D840E3"/>
    <w:rsid w:val="00D9616F"/>
    <w:rsid w:val="00DA503F"/>
    <w:rsid w:val="00DC2B1E"/>
    <w:rsid w:val="00DD2381"/>
    <w:rsid w:val="00DE2B66"/>
    <w:rsid w:val="00DF0A65"/>
    <w:rsid w:val="00DF2373"/>
    <w:rsid w:val="00E07A0D"/>
    <w:rsid w:val="00E134CE"/>
    <w:rsid w:val="00E20BEB"/>
    <w:rsid w:val="00E4341E"/>
    <w:rsid w:val="00EB067C"/>
    <w:rsid w:val="00EE4E5C"/>
    <w:rsid w:val="00F207A7"/>
    <w:rsid w:val="00F20D16"/>
    <w:rsid w:val="00F34540"/>
    <w:rsid w:val="00F90723"/>
    <w:rsid w:val="00F924D5"/>
    <w:rsid w:val="00F94E2A"/>
    <w:rsid w:val="00F953AA"/>
    <w:rsid w:val="00FA655F"/>
    <w:rsid w:val="00FF0A24"/>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9AE"/>
  <w15:docId w15:val="{82609F89-D39F-4BAF-BAA2-176C45D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4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E5C"/>
    <w:rPr>
      <w:sz w:val="16"/>
      <w:szCs w:val="16"/>
    </w:rPr>
  </w:style>
  <w:style w:type="paragraph" w:styleId="CommentText">
    <w:name w:val="annotation text"/>
    <w:basedOn w:val="Normal"/>
    <w:link w:val="CommentTextChar"/>
    <w:uiPriority w:val="99"/>
    <w:unhideWhenUsed/>
    <w:rsid w:val="00EE4E5C"/>
    <w:pPr>
      <w:spacing w:line="240" w:lineRule="auto"/>
    </w:pPr>
    <w:rPr>
      <w:sz w:val="20"/>
      <w:szCs w:val="20"/>
    </w:rPr>
  </w:style>
  <w:style w:type="character" w:customStyle="1" w:styleId="CommentTextChar">
    <w:name w:val="Comment Text Char"/>
    <w:basedOn w:val="DefaultParagraphFont"/>
    <w:link w:val="CommentText"/>
    <w:uiPriority w:val="99"/>
    <w:rsid w:val="00EE4E5C"/>
    <w:rPr>
      <w:sz w:val="20"/>
      <w:szCs w:val="20"/>
    </w:rPr>
  </w:style>
  <w:style w:type="paragraph" w:styleId="CommentSubject">
    <w:name w:val="annotation subject"/>
    <w:basedOn w:val="CommentText"/>
    <w:next w:val="CommentText"/>
    <w:link w:val="CommentSubjectChar"/>
    <w:uiPriority w:val="99"/>
    <w:semiHidden/>
    <w:unhideWhenUsed/>
    <w:rsid w:val="00EE4E5C"/>
    <w:rPr>
      <w:b/>
      <w:bCs/>
    </w:rPr>
  </w:style>
  <w:style w:type="character" w:customStyle="1" w:styleId="CommentSubjectChar">
    <w:name w:val="Comment Subject Char"/>
    <w:basedOn w:val="CommentTextChar"/>
    <w:link w:val="CommentSubject"/>
    <w:uiPriority w:val="99"/>
    <w:semiHidden/>
    <w:rsid w:val="00EE4E5C"/>
    <w:rPr>
      <w:b/>
      <w:bCs/>
      <w:sz w:val="20"/>
      <w:szCs w:val="20"/>
    </w:rPr>
  </w:style>
  <w:style w:type="paragraph" w:styleId="BalloonText">
    <w:name w:val="Balloon Text"/>
    <w:basedOn w:val="Normal"/>
    <w:link w:val="BalloonTextChar"/>
    <w:uiPriority w:val="99"/>
    <w:semiHidden/>
    <w:unhideWhenUsed/>
    <w:rsid w:val="00EE4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5C"/>
    <w:rPr>
      <w:rFonts w:ascii="Segoe UI" w:hAnsi="Segoe UI" w:cs="Segoe UI"/>
      <w:sz w:val="18"/>
      <w:szCs w:val="18"/>
    </w:rPr>
  </w:style>
  <w:style w:type="paragraph" w:styleId="ListParagraph">
    <w:name w:val="List Paragraph"/>
    <w:basedOn w:val="Normal"/>
    <w:uiPriority w:val="34"/>
    <w:qFormat/>
    <w:rsid w:val="00D9616F"/>
    <w:pPr>
      <w:ind w:left="720"/>
      <w:contextualSpacing/>
    </w:pPr>
  </w:style>
  <w:style w:type="character" w:styleId="Hyperlink">
    <w:name w:val="Hyperlink"/>
    <w:basedOn w:val="DefaultParagraphFont"/>
    <w:uiPriority w:val="99"/>
    <w:unhideWhenUsed/>
    <w:rsid w:val="00002F26"/>
    <w:rPr>
      <w:color w:val="0000FF" w:themeColor="hyperlink"/>
      <w:u w:val="single"/>
    </w:rPr>
  </w:style>
  <w:style w:type="character" w:styleId="FollowedHyperlink">
    <w:name w:val="FollowedHyperlink"/>
    <w:basedOn w:val="DefaultParagraphFont"/>
    <w:uiPriority w:val="99"/>
    <w:semiHidden/>
    <w:unhideWhenUsed/>
    <w:rsid w:val="00002F26"/>
    <w:rPr>
      <w:color w:val="800080" w:themeColor="followedHyperlink"/>
      <w:u w:val="single"/>
    </w:rPr>
  </w:style>
  <w:style w:type="paragraph" w:styleId="Revision">
    <w:name w:val="Revision"/>
    <w:hidden/>
    <w:uiPriority w:val="99"/>
    <w:semiHidden/>
    <w:rsid w:val="000A1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78848">
      <w:bodyDiv w:val="1"/>
      <w:marLeft w:val="0"/>
      <w:marRight w:val="0"/>
      <w:marTop w:val="0"/>
      <w:marBottom w:val="0"/>
      <w:divBdr>
        <w:top w:val="none" w:sz="0" w:space="0" w:color="auto"/>
        <w:left w:val="none" w:sz="0" w:space="0" w:color="auto"/>
        <w:bottom w:val="none" w:sz="0" w:space="0" w:color="auto"/>
        <w:right w:val="none" w:sz="0" w:space="0" w:color="auto"/>
      </w:divBdr>
    </w:div>
    <w:div w:id="1200702203">
      <w:bodyDiv w:val="1"/>
      <w:marLeft w:val="0"/>
      <w:marRight w:val="0"/>
      <w:marTop w:val="0"/>
      <w:marBottom w:val="0"/>
      <w:divBdr>
        <w:top w:val="none" w:sz="0" w:space="0" w:color="auto"/>
        <w:left w:val="none" w:sz="0" w:space="0" w:color="auto"/>
        <w:bottom w:val="none" w:sz="0" w:space="0" w:color="auto"/>
        <w:right w:val="none" w:sz="0" w:space="0" w:color="auto"/>
      </w:divBdr>
    </w:div>
    <w:div w:id="20788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spp.org" TargetMode="External"/><Relationship Id="rId5" Type="http://schemas.openxmlformats.org/officeDocument/2006/relationships/hyperlink" Target="mailto:TS@sp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Ross</dc:creator>
  <cp:lastModifiedBy>Vanessa S. Johnson</cp:lastModifiedBy>
  <cp:revision>3</cp:revision>
  <dcterms:created xsi:type="dcterms:W3CDTF">2022-09-16T00:46:00Z</dcterms:created>
  <dcterms:modified xsi:type="dcterms:W3CDTF">2022-09-16T01:11:00Z</dcterms:modified>
</cp:coreProperties>
</file>